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910DA" w:rsidRPr="00E910DA" w14:paraId="39B4E901" w14:textId="77777777" w:rsidTr="00E910DA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1579B"/>
          </w:tcPr>
          <w:p w14:paraId="6BC32D7C" w14:textId="1F90784A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Annual Determination</w:t>
            </w:r>
            <w:r w:rsidR="00AA41D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</w:t>
            </w: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Description:</w:t>
            </w:r>
            <w:r w:rsidRP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which indicators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="001D3450">
              <w:rPr>
                <w:rFonts w:asciiTheme="minorHAnsi" w:hAnsiTheme="minorHAnsi" w:cstheme="minorHAnsi"/>
                <w:color w:val="FFFFFF" w:themeColor="background1"/>
                <w:sz w:val="20"/>
              </w:rPr>
              <w:t>state education agency (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>SEA</w:t>
            </w:r>
            <w:r w:rsidR="001D3450">
              <w:rPr>
                <w:rFonts w:asciiTheme="minorHAnsi" w:hAnsiTheme="minorHAnsi" w:cstheme="minorHAnsi"/>
                <w:color w:val="FFFFFF" w:themeColor="background1"/>
                <w:sz w:val="20"/>
              </w:rPr>
              <w:t>)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and other factors the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>SEA</w:t>
            </w:r>
            <w:r w:rsidR="00ED4019"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considers. Describe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="006665BD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="00825394">
              <w:rPr>
                <w:rFonts w:asciiTheme="minorHAnsi" w:hAnsiTheme="minorHAnsi" w:cstheme="minorHAnsi"/>
                <w:color w:val="FFFFFF" w:themeColor="background1"/>
                <w:sz w:val="20"/>
              </w:rPr>
              <w:t>tate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>’s process and how it does or does not parallel the Office of Special Education Programs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>’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(OSEP) Determinations process. </w:t>
            </w:r>
          </w:p>
        </w:tc>
      </w:tr>
      <w:tr w:rsidR="00E910DA" w:rsidRPr="00E910DA" w14:paraId="4018F032" w14:textId="77777777" w:rsidTr="00E910DA">
        <w:trPr>
          <w:cantSplit/>
        </w:trPr>
        <w:tc>
          <w:tcPr>
            <w:tcW w:w="10070" w:type="dxa"/>
            <w:shd w:val="clear" w:color="auto" w:fill="9EBAE2"/>
          </w:tcPr>
          <w:p w14:paraId="6C5BA80C" w14:textId="5223A678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Minimally, </w:t>
            </w:r>
            <w:r w:rsidR="00ED4019">
              <w:rPr>
                <w:rFonts w:asciiTheme="minorHAnsi" w:hAnsiTheme="minorHAnsi" w:cstheme="minorHAnsi"/>
                <w:color w:val="000000" w:themeColor="text1"/>
                <w:sz w:val="20"/>
              </w:rPr>
              <w:t>SEAs</w:t>
            </w:r>
            <w:r w:rsidR="00ED4019"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>must include</w:t>
            </w:r>
          </w:p>
          <w:p w14:paraId="1091A197" w14:textId="77777777" w:rsidR="00E62B1D" w:rsidRPr="00AD5B2A" w:rsidRDefault="00E910DA" w:rsidP="00F75125">
            <w:pPr>
              <w:pStyle w:val="B1-Bullet"/>
            </w:pPr>
            <w:r w:rsidRPr="00FD75D1">
              <w:rPr>
                <w:sz w:val="21"/>
                <w:shd w:val="clear" w:color="auto" w:fill="auto"/>
              </w:rPr>
              <w:t>performance on compliance indicators (4b, 9, 10, 11, 12, 13);</w:t>
            </w:r>
            <w:r w:rsidRPr="00E62B1D">
              <w:rPr>
                <w:sz w:val="21"/>
              </w:rPr>
              <w:t xml:space="preserve"> </w:t>
            </w:r>
          </w:p>
          <w:p w14:paraId="20AC63FF" w14:textId="77777777" w:rsidR="00E62B1D" w:rsidRPr="00FD75D1" w:rsidRDefault="00E910DA" w:rsidP="00F75125">
            <w:pPr>
              <w:pStyle w:val="B1-Bullet"/>
              <w:rPr>
                <w:shd w:val="clear" w:color="auto" w:fill="auto"/>
              </w:rPr>
            </w:pPr>
            <w:r w:rsidRPr="00FD75D1">
              <w:rPr>
                <w:sz w:val="21"/>
                <w:shd w:val="clear" w:color="auto" w:fill="auto"/>
              </w:rPr>
              <w:t xml:space="preserve">valid and reliable data; </w:t>
            </w:r>
          </w:p>
          <w:p w14:paraId="4DAD10D7" w14:textId="77777777" w:rsidR="00E62B1D" w:rsidRPr="00FD75D1" w:rsidRDefault="00E910DA" w:rsidP="00F75125">
            <w:pPr>
              <w:pStyle w:val="B1-Bullet"/>
              <w:rPr>
                <w:shd w:val="clear" w:color="auto" w:fill="auto"/>
              </w:rPr>
            </w:pPr>
            <w:r w:rsidRPr="00FD75D1">
              <w:rPr>
                <w:sz w:val="21"/>
                <w:shd w:val="clear" w:color="auto" w:fill="auto"/>
              </w:rPr>
              <w:t xml:space="preserve">correction of identified non-compliance; and </w:t>
            </w:r>
          </w:p>
          <w:p w14:paraId="3F50BE50" w14:textId="77777777" w:rsidR="00E62B1D" w:rsidRPr="00FD75D1" w:rsidRDefault="00E910DA" w:rsidP="00F75125">
            <w:pPr>
              <w:pStyle w:val="B1-Bullet"/>
              <w:rPr>
                <w:shd w:val="clear" w:color="auto" w:fill="auto"/>
              </w:rPr>
            </w:pPr>
            <w:r w:rsidRPr="00FD75D1">
              <w:rPr>
                <w:sz w:val="21"/>
                <w:shd w:val="clear" w:color="auto" w:fill="auto"/>
              </w:rPr>
              <w:t>other data availab</w:t>
            </w:r>
            <w:r w:rsidRPr="00FD75D1">
              <w:rPr>
                <w:shd w:val="clear" w:color="auto" w:fill="auto"/>
              </w:rPr>
              <w:t xml:space="preserve">le to the </w:t>
            </w:r>
            <w:r w:rsidR="00825394" w:rsidRPr="00FD75D1">
              <w:rPr>
                <w:shd w:val="clear" w:color="auto" w:fill="auto"/>
              </w:rPr>
              <w:t>state</w:t>
            </w:r>
            <w:r w:rsidR="00ED4019" w:rsidRPr="00FD75D1">
              <w:rPr>
                <w:shd w:val="clear" w:color="auto" w:fill="auto"/>
              </w:rPr>
              <w:t xml:space="preserve"> </w:t>
            </w:r>
            <w:r w:rsidRPr="00FD75D1">
              <w:rPr>
                <w:shd w:val="clear" w:color="auto" w:fill="auto"/>
              </w:rPr>
              <w:t xml:space="preserve">about local education agency (LEA) compliance with the </w:t>
            </w:r>
            <w:r w:rsidRPr="00FD75D1">
              <w:rPr>
                <w:i/>
                <w:shd w:val="clear" w:color="auto" w:fill="auto"/>
              </w:rPr>
              <w:t>Individuals with Disabilities Education Act</w:t>
            </w:r>
            <w:r w:rsidRPr="00FD75D1">
              <w:rPr>
                <w:shd w:val="clear" w:color="auto" w:fill="auto"/>
              </w:rPr>
              <w:t xml:space="preserve"> (IDEA), including relevant audit findings. </w:t>
            </w:r>
          </w:p>
          <w:p w14:paraId="380C0497" w14:textId="57D1E5E2" w:rsidR="00E910DA" w:rsidRPr="00E910DA" w:rsidRDefault="00ED4019" w:rsidP="00F75125">
            <w:pPr>
              <w:keepNext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EAs</w:t>
            </w:r>
            <w:r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E910DA"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may consider results on performance indicators and other information the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SEA</w:t>
            </w:r>
            <w:r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E910DA"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>deems relevant</w:t>
            </w:r>
            <w:r w:rsidR="006665BD"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</w:tc>
      </w:tr>
      <w:tr w:rsidR="00E910DA" w:rsidRPr="00E910DA" w14:paraId="3FEFA672" w14:textId="77777777" w:rsidTr="00E910DA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371C1" w14:textId="77777777" w:rsidR="00E910DA" w:rsidRPr="00E910DA" w:rsidRDefault="00E910DA" w:rsidP="00F75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910DA" w:rsidRPr="00E910DA" w14:paraId="60899F65" w14:textId="77777777" w:rsidTr="00E910DA">
        <w:trPr>
          <w:cantSplit/>
        </w:trPr>
        <w:tc>
          <w:tcPr>
            <w:tcW w:w="10070" w:type="dxa"/>
            <w:shd w:val="clear" w:color="auto" w:fill="01579B"/>
          </w:tcPr>
          <w:p w14:paraId="67D13921" w14:textId="77777777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Stewards: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titles and names, contact information, department, and any notes on persons responsible for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collection, validation, distribution, and approval. If there are multiple parties responsible or involved in the process, list them all. </w:t>
            </w:r>
          </w:p>
        </w:tc>
      </w:tr>
      <w:tr w:rsidR="00E910DA" w:rsidRPr="00E910DA" w14:paraId="284BFAB8" w14:textId="77777777" w:rsidTr="00E910DA">
        <w:trPr>
          <w:cantSplit/>
        </w:trPr>
        <w:tc>
          <w:tcPr>
            <w:tcW w:w="10070" w:type="dxa"/>
            <w:shd w:val="clear" w:color="auto" w:fill="auto"/>
          </w:tcPr>
          <w:p w14:paraId="1AB4E1ED" w14:textId="77777777" w:rsidR="00E910DA" w:rsidRPr="00E910DA" w:rsidRDefault="00E910DA" w:rsidP="00F75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910DA" w:rsidRPr="00E910DA" w14:paraId="38430654" w14:textId="77777777" w:rsidTr="00E910DA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1579B"/>
          </w:tcPr>
          <w:p w14:paraId="05DE3279" w14:textId="246EE6C8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Determination</w:t>
            </w:r>
            <w:r w:rsidR="00AA41D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</w:t>
            </w: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Process Development: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how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>develops the determination</w:t>
            </w:r>
            <w:r w:rsidR="00AA41D1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process, including sanctions and rewards, and whether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uses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>stakeholder input. Include the rationale for the design of the determination</w:t>
            </w:r>
            <w:r w:rsidR="00AA41D1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process. </w:t>
            </w:r>
          </w:p>
        </w:tc>
      </w:tr>
      <w:tr w:rsidR="00E910DA" w:rsidRPr="00E910DA" w14:paraId="01548894" w14:textId="77777777" w:rsidTr="00E910D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9EBAE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68B18" w14:textId="0A1A4E50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>The</w:t>
            </w:r>
            <w:r w:rsidR="00ED401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SEA</w:t>
            </w:r>
            <w:r w:rsidRPr="00E910D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must use one of the following four categories of determination for each LEA:</w:t>
            </w:r>
          </w:p>
          <w:p w14:paraId="1EA37D3B" w14:textId="77777777" w:rsidR="00E62B1D" w:rsidRPr="00E62B1D" w:rsidRDefault="00E910DA" w:rsidP="00F75125">
            <w:pPr>
              <w:pStyle w:val="B1-Bullet"/>
            </w:pPr>
            <w:r w:rsidRPr="00E62B1D">
              <w:rPr>
                <w:shd w:val="clear" w:color="auto" w:fill="auto"/>
              </w:rPr>
              <w:t>“Meets requirements” and purposes of IDEA;</w:t>
            </w:r>
          </w:p>
          <w:p w14:paraId="6F66D4D0" w14:textId="77777777" w:rsidR="00E62B1D" w:rsidRPr="00E62B1D" w:rsidRDefault="00E910DA" w:rsidP="00F75125">
            <w:pPr>
              <w:pStyle w:val="B1-Bullet"/>
            </w:pPr>
            <w:r w:rsidRPr="00E62B1D">
              <w:rPr>
                <w:shd w:val="clear" w:color="auto" w:fill="auto"/>
              </w:rPr>
              <w:t>“Needs assistance” in implementing the requirements of IDEA;</w:t>
            </w:r>
          </w:p>
          <w:p w14:paraId="2A1D1B2E" w14:textId="77777777" w:rsidR="00E62B1D" w:rsidRPr="00E62B1D" w:rsidRDefault="00E910DA" w:rsidP="00F75125">
            <w:pPr>
              <w:pStyle w:val="B1-Bullet"/>
            </w:pPr>
            <w:r w:rsidRPr="00D82856">
              <w:rPr>
                <w:shd w:val="clear" w:color="auto" w:fill="auto"/>
              </w:rPr>
              <w:t>“Needs intervention” in implementing the requirements of IDEA; and</w:t>
            </w:r>
          </w:p>
          <w:p w14:paraId="6670680C" w14:textId="5F2515EE" w:rsidR="00E910DA" w:rsidRPr="00E910DA" w:rsidRDefault="00E910DA" w:rsidP="00F75125">
            <w:pPr>
              <w:pStyle w:val="B1-Bullet"/>
              <w:rPr>
                <w:b/>
              </w:rPr>
            </w:pPr>
            <w:r w:rsidRPr="00E62B1D">
              <w:rPr>
                <w:shd w:val="clear" w:color="auto" w:fill="auto"/>
              </w:rPr>
              <w:t>“Needs substantial intervention” in implementing the requirements of IDEA</w:t>
            </w:r>
            <w:r w:rsidRPr="00E62B1D">
              <w:rPr>
                <w:b/>
                <w:shd w:val="clear" w:color="auto" w:fill="auto"/>
              </w:rPr>
              <w:t>.</w:t>
            </w:r>
          </w:p>
        </w:tc>
      </w:tr>
      <w:tr w:rsidR="00E910DA" w:rsidRPr="00E910DA" w14:paraId="0E59536F" w14:textId="77777777" w:rsidTr="00E910DA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23083EAE" w14:textId="77777777" w:rsidR="00E910DA" w:rsidRPr="00E910DA" w:rsidRDefault="00E910DA" w:rsidP="00F75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910DA" w:rsidRPr="00E910DA" w14:paraId="755A295E" w14:textId="77777777" w:rsidTr="00501116">
        <w:trPr>
          <w:cantSplit/>
          <w:trHeight w:val="523"/>
        </w:trPr>
        <w:tc>
          <w:tcPr>
            <w:tcW w:w="10070" w:type="dxa"/>
            <w:shd w:val="clear" w:color="auto" w:fill="01579B"/>
          </w:tcPr>
          <w:p w14:paraId="13E28D79" w14:textId="537CFDCF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Source Description:</w:t>
            </w:r>
            <w:r w:rsidRP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a short description of the databases or data systems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process data for making LEA determinations.</w:t>
            </w:r>
            <w:r w:rsidRPr="00E910DA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List the source for each data point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includes in the determination</w:t>
            </w:r>
            <w:r w:rsidR="00AA41D1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E910DA" w:rsidRPr="00E910DA" w14:paraId="41E488C2" w14:textId="77777777" w:rsidTr="00E910DA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EF1EB81" w14:textId="77777777" w:rsidR="00E910DA" w:rsidRPr="00E910DA" w:rsidRDefault="00E910DA" w:rsidP="00F75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910DA" w:rsidRPr="00E910DA" w14:paraId="1E0A666C" w14:textId="77777777" w:rsidTr="00501116">
        <w:trPr>
          <w:cantSplit/>
          <w:trHeight w:val="1045"/>
        </w:trPr>
        <w:tc>
          <w:tcPr>
            <w:tcW w:w="10070" w:type="dxa"/>
            <w:shd w:val="clear" w:color="auto" w:fill="01579B"/>
          </w:tcPr>
          <w:p w14:paraId="775F4C98" w14:textId="33FCE669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Validation and Analysis: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data cleaning processes and any other processes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ensure high-quality data. For data that the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does not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include in a State Performance Plan/Annual Performance Report (SPP/APR) indicator, describe the data validation process. For data that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includes in the SPP/APR, consider referring to those indicator protocols. </w:t>
            </w:r>
          </w:p>
        </w:tc>
      </w:tr>
      <w:tr w:rsidR="00E910DA" w:rsidRPr="00E910DA" w14:paraId="1BFAC42C" w14:textId="77777777" w:rsidTr="00E910D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007F2D0" w14:textId="77777777" w:rsidR="00E910DA" w:rsidRPr="00E910DA" w:rsidRDefault="00E910DA" w:rsidP="00F75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910DA" w:rsidRPr="00E910DA" w14:paraId="24BDE4D6" w14:textId="77777777" w:rsidTr="00E910DA">
        <w:trPr>
          <w:cantSplit/>
        </w:trPr>
        <w:tc>
          <w:tcPr>
            <w:tcW w:w="10070" w:type="dxa"/>
            <w:shd w:val="clear" w:color="auto" w:fill="01579B"/>
          </w:tcPr>
          <w:p w14:paraId="7E447EB5" w14:textId="4FEDB797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Scoring of Each Indicator: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scoring for each indicator measure and how the cumulative scoring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>affect</w:t>
            </w:r>
            <w:r w:rsidR="00ED4019"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determination decision. If a certain indicator is not applicable to all LEAs, clarify how the </w:t>
            </w:r>
            <w:r w:rsid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>SEA</w:t>
            </w:r>
            <w:r w:rsidR="00ED4019"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>may modify scoring to make the determinations equitable. For example, if an LEA does not have a high school, there would be no post-secondary transition data.</w:t>
            </w:r>
          </w:p>
        </w:tc>
      </w:tr>
      <w:tr w:rsidR="00E910DA" w:rsidRPr="00E910DA" w14:paraId="465EC6E1" w14:textId="77777777" w:rsidTr="00E910D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4009B9E" w14:textId="77777777" w:rsidR="00E910DA" w:rsidRPr="00E910DA" w:rsidRDefault="00E910DA" w:rsidP="00F75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910DA" w:rsidRPr="00E910DA" w14:paraId="5496002E" w14:textId="77777777" w:rsidTr="00E910DA">
        <w:trPr>
          <w:cantSplit/>
        </w:trPr>
        <w:tc>
          <w:tcPr>
            <w:tcW w:w="10070" w:type="dxa"/>
            <w:shd w:val="clear" w:color="auto" w:fill="01579B"/>
          </w:tcPr>
          <w:p w14:paraId="3D006E58" w14:textId="77777777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Internal Approval Process:</w:t>
            </w:r>
            <w:r w:rsidRPr="00ED401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any internal approval processes (e.g., who must sign off, timelines).</w:t>
            </w:r>
            <w:r w:rsidRPr="00E910DA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</w:t>
            </w:r>
          </w:p>
        </w:tc>
      </w:tr>
      <w:tr w:rsidR="00E910DA" w:rsidRPr="00E910DA" w14:paraId="0B474ADC" w14:textId="77777777" w:rsidTr="00E910D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991D93A" w14:textId="77777777" w:rsidR="00E910DA" w:rsidRPr="00E910DA" w:rsidRDefault="00E910DA" w:rsidP="00F75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910DA" w:rsidRPr="00E910DA" w14:paraId="733AA489" w14:textId="77777777" w:rsidTr="00501116">
        <w:trPr>
          <w:cantSplit/>
          <w:trHeight w:val="26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1579B"/>
            <w:vAlign w:val="center"/>
          </w:tcPr>
          <w:p w14:paraId="490F83A8" w14:textId="77777777" w:rsidR="00E910DA" w:rsidRPr="00E910DA" w:rsidRDefault="00E910DA" w:rsidP="005011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Communication Process:</w:t>
            </w: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1"/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method for communicating determinations to LEAs. </w:t>
            </w:r>
          </w:p>
        </w:tc>
      </w:tr>
      <w:tr w:rsidR="00E910DA" w:rsidRPr="00E910DA" w14:paraId="1043F450" w14:textId="77777777" w:rsidTr="00E910D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BC71A2D" w14:textId="77777777" w:rsidR="00E910DA" w:rsidRPr="00E910DA" w:rsidRDefault="00E910DA" w:rsidP="00F75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910DA" w:rsidRPr="00E910DA" w14:paraId="1845347E" w14:textId="77777777" w:rsidTr="00501116">
        <w:trPr>
          <w:cantSplit/>
          <w:trHeight w:val="550"/>
        </w:trPr>
        <w:tc>
          <w:tcPr>
            <w:tcW w:w="10070" w:type="dxa"/>
            <w:shd w:val="clear" w:color="auto" w:fill="01579B"/>
          </w:tcPr>
          <w:p w14:paraId="1A004AE0" w14:textId="34D99CE8" w:rsidR="00E910DA" w:rsidRPr="00E910DA" w:rsidRDefault="00E910DA" w:rsidP="00F7512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Public Reporting:</w:t>
            </w: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2"/>
            </w:r>
            <w:r w:rsidRPr="001D345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and format for publicly reporting the performance of each LEA against the target of the state’s SPP/APR data.</w:t>
            </w:r>
            <w:r w:rsidRPr="00E910D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Note where </w:t>
            </w:r>
            <w:r w:rsidR="001D3450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posts the </w:t>
            </w:r>
            <w:r w:rsidR="00825394">
              <w:rPr>
                <w:rFonts w:asciiTheme="minorHAnsi" w:hAnsiTheme="minorHAnsi" w:cstheme="minorHAnsi"/>
                <w:color w:val="FFFFFF" w:themeColor="background1"/>
                <w:sz w:val="20"/>
              </w:rPr>
              <w:t>state</w:t>
            </w:r>
            <w:r w:rsidRPr="00E910D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and LEA SPP/APR data. </w:t>
            </w:r>
          </w:p>
        </w:tc>
      </w:tr>
      <w:tr w:rsidR="00E910DA" w:rsidRPr="00E910DA" w14:paraId="16844824" w14:textId="77777777" w:rsidTr="00E910DA">
        <w:trPr>
          <w:cantSplit/>
          <w:trHeight w:val="20"/>
        </w:trPr>
        <w:tc>
          <w:tcPr>
            <w:tcW w:w="10070" w:type="dxa"/>
          </w:tcPr>
          <w:p w14:paraId="31FB7355" w14:textId="77777777" w:rsidR="00E910DA" w:rsidRPr="00E910DA" w:rsidRDefault="00E910DA" w:rsidP="00F75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3203D9D5" w14:textId="77777777" w:rsidR="00A668DB" w:rsidRPr="00A668DB" w:rsidRDefault="00A668DB" w:rsidP="00DD11FC">
      <w:pPr>
        <w:tabs>
          <w:tab w:val="left" w:pos="7224"/>
        </w:tabs>
      </w:pPr>
      <w:bookmarkStart w:id="0" w:name="_GoBack"/>
      <w:bookmarkEnd w:id="0"/>
    </w:p>
    <w:sectPr w:rsidR="00A668DB" w:rsidRPr="00A668DB" w:rsidSect="00F274E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7BA5CF" w16cid:durableId="251D47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7BD7" w14:textId="77777777" w:rsidR="00922BF8" w:rsidRDefault="00922BF8">
      <w:pPr>
        <w:spacing w:line="240" w:lineRule="auto"/>
      </w:pPr>
      <w:r>
        <w:separator/>
      </w:r>
    </w:p>
  </w:endnote>
  <w:endnote w:type="continuationSeparator" w:id="0">
    <w:p w14:paraId="6E4BF5A8" w14:textId="77777777" w:rsidR="00922BF8" w:rsidRDefault="00922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0E68" w14:textId="78FB7984" w:rsidR="00F75125" w:rsidRDefault="00922BF8" w:rsidP="00F75125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F75125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F75125">
      <w:rPr>
        <w:rFonts w:asciiTheme="minorHAnsi" w:hAnsiTheme="minorHAnsi" w:cstheme="minorHAnsi"/>
        <w:color w:val="000000" w:themeColor="text1"/>
        <w:sz w:val="20"/>
      </w:rPr>
      <w:tab/>
    </w:r>
    <w:r w:rsidR="00F75125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F75125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F75125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056F6C">
      <w:rPr>
        <w:rFonts w:asciiTheme="minorHAnsi" w:hAnsiTheme="minorHAnsi" w:cstheme="minorHAnsi"/>
        <w:noProof/>
        <w:color w:val="000000" w:themeColor="text1"/>
        <w:sz w:val="20"/>
      </w:rPr>
      <w:t>2</w:t>
    </w:r>
    <w:r w:rsidR="00F75125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D600" w14:textId="795E2A84" w:rsidR="00F75125" w:rsidRDefault="00922BF8" w:rsidP="00F75125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F75125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F75125">
      <w:rPr>
        <w:rFonts w:asciiTheme="minorHAnsi" w:hAnsiTheme="minorHAnsi" w:cstheme="minorHAnsi"/>
        <w:color w:val="000000" w:themeColor="text1"/>
        <w:sz w:val="20"/>
      </w:rPr>
      <w:tab/>
    </w:r>
    <w:r w:rsidR="00F75125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F75125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F75125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056F6C">
      <w:rPr>
        <w:rFonts w:asciiTheme="minorHAnsi" w:hAnsiTheme="minorHAnsi" w:cstheme="minorHAnsi"/>
        <w:noProof/>
        <w:color w:val="000000" w:themeColor="text1"/>
        <w:sz w:val="20"/>
      </w:rPr>
      <w:t>1</w:t>
    </w:r>
    <w:r w:rsidR="00F75125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1F67" w14:textId="77777777" w:rsidR="00922BF8" w:rsidRDefault="00922BF8">
      <w:pPr>
        <w:spacing w:line="240" w:lineRule="auto"/>
      </w:pPr>
      <w:r>
        <w:separator/>
      </w:r>
    </w:p>
  </w:footnote>
  <w:footnote w:type="continuationSeparator" w:id="0">
    <w:p w14:paraId="149A42CC" w14:textId="77777777" w:rsidR="00922BF8" w:rsidRDefault="00922BF8">
      <w:pPr>
        <w:spacing w:line="240" w:lineRule="auto"/>
      </w:pPr>
      <w:r>
        <w:continuationSeparator/>
      </w:r>
    </w:p>
  </w:footnote>
  <w:footnote w:id="1">
    <w:p w14:paraId="44B8EF35" w14:textId="333B433E" w:rsidR="00E910DA" w:rsidRPr="00E910DA" w:rsidRDefault="00E910DA" w:rsidP="00F75125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910DA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D8285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29698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Communication Process</w:t>
      </w:r>
      <w:r w:rsidR="00056F6C">
        <w:rPr>
          <w:rFonts w:ascii="Calibri" w:hAnsi="Calibri" w:cs="Calibri"/>
          <w:b/>
          <w:color w:val="000000" w:themeColor="text1"/>
          <w:sz w:val="18"/>
          <w:szCs w:val="18"/>
        </w:rPr>
        <w:t xml:space="preserve">: 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>While</w:t>
      </w:r>
      <w:r w:rsidRPr="00E910D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the </w:t>
      </w:r>
      <w:r w:rsidR="00ED4019">
        <w:rPr>
          <w:rFonts w:asciiTheme="minorHAnsi" w:hAnsiTheme="minorHAnsi" w:cstheme="minorHAnsi"/>
          <w:color w:val="000000" w:themeColor="text1"/>
          <w:sz w:val="18"/>
          <w:szCs w:val="18"/>
        </w:rPr>
        <w:t>SEA</w:t>
      </w:r>
      <w:r w:rsidR="00ED4019"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>must report LEA progress on SPP/APR indicators</w:t>
      </w:r>
      <w:r w:rsidR="006665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6665BD"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>publicly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the </w:t>
      </w:r>
      <w:r w:rsidR="00587227">
        <w:rPr>
          <w:rFonts w:asciiTheme="minorHAnsi" w:hAnsiTheme="minorHAnsi" w:cstheme="minorHAnsi"/>
          <w:color w:val="000000" w:themeColor="text1"/>
          <w:sz w:val="18"/>
          <w:szCs w:val="18"/>
        </w:rPr>
        <w:t>SEA</w:t>
      </w:r>
      <w:r w:rsidR="00587227"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>does not have to report LEA determinations</w:t>
      </w:r>
      <w:r w:rsidR="006665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6665BD"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>publicly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</w:footnote>
  <w:footnote w:id="2">
    <w:p w14:paraId="05BD9D7F" w14:textId="5A7A850B" w:rsidR="00E910DA" w:rsidRPr="00E910DA" w:rsidRDefault="00E910DA" w:rsidP="00F75125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910DA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D8285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29698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Public Reporting</w:t>
      </w:r>
      <w:r w:rsidR="00056F6C">
        <w:rPr>
          <w:rFonts w:ascii="Calibri" w:hAnsi="Calibri" w:cs="Calibri"/>
          <w:b/>
          <w:color w:val="000000" w:themeColor="text1"/>
          <w:sz w:val="18"/>
          <w:szCs w:val="18"/>
        </w:rPr>
        <w:t xml:space="preserve">: 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Although some </w:t>
      </w:r>
      <w:r w:rsidR="001D3450">
        <w:rPr>
          <w:rFonts w:asciiTheme="minorHAnsi" w:hAnsiTheme="minorHAnsi" w:cstheme="minorHAnsi"/>
          <w:color w:val="000000" w:themeColor="text1"/>
          <w:sz w:val="18"/>
          <w:szCs w:val="18"/>
        </w:rPr>
        <w:t>SEA</w:t>
      </w:r>
      <w:r w:rsidR="00BA413D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="001D3450"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choose to pair determinations with the requirement to </w:t>
      </w:r>
      <w:r w:rsidR="00BA413D"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>publicly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report the performance of each LEA against state targets of SPP/APR data, </w:t>
      </w:r>
      <w:hyperlink r:id="rId1" w:history="1">
        <w:r w:rsidRPr="00E910DA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</w:rPr>
          <w:t>§300.602(b)</w:t>
        </w:r>
      </w:hyperlink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>(1)(i)(A)</w:t>
      </w:r>
      <w:r w:rsidR="001D345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does not require it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LEA Determinations are included in the public reporting requirements for </w:t>
      </w:r>
      <w:r w:rsidR="001D3450">
        <w:rPr>
          <w:rFonts w:asciiTheme="minorHAnsi" w:hAnsiTheme="minorHAnsi" w:cstheme="minorHAnsi"/>
          <w:color w:val="000000" w:themeColor="text1"/>
          <w:sz w:val="18"/>
          <w:szCs w:val="18"/>
        </w:rPr>
        <w:t>Maintenance of Effort (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>MOE</w:t>
      </w:r>
      <w:r w:rsidR="001D3450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Reduction and </w:t>
      </w:r>
      <w:r w:rsidR="001D3450">
        <w:rPr>
          <w:rFonts w:asciiTheme="minorHAnsi" w:hAnsiTheme="minorHAnsi" w:cstheme="minorHAnsi"/>
          <w:color w:val="000000" w:themeColor="text1"/>
          <w:sz w:val="18"/>
          <w:szCs w:val="18"/>
        </w:rPr>
        <w:t>Coordinated Early Intervening Services (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>CEIS</w:t>
      </w:r>
      <w:r w:rsidR="001D3450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as 20 U.S.C. § 1418: US Code - Section 1418: Program information</w:t>
      </w:r>
      <w:r w:rsidR="001D345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requires</w:t>
      </w:r>
      <w:r w:rsidRPr="00E910D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Delete these rows if this process does not apply to your state.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90CF" w14:textId="444A97D8" w:rsidR="00D82856" w:rsidRPr="00D82856" w:rsidRDefault="00D82856" w:rsidP="00FD75D1">
    <w:pPr>
      <w:pBdr>
        <w:bottom w:val="single" w:sz="4" w:space="9" w:color="0A0A0A"/>
      </w:pBdr>
      <w:tabs>
        <w:tab w:val="center" w:pos="4680"/>
        <w:tab w:val="right" w:pos="9360"/>
      </w:tabs>
      <w:ind w:left="14" w:right="14"/>
      <w:rPr>
        <w:rFonts w:ascii="Calibri" w:eastAsia="Calibri" w:hAnsi="Calibri" w:cs="Calibri"/>
        <w:color w:val="0A0A0A"/>
        <w:sz w:val="16"/>
        <w:szCs w:val="24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60800" behindDoc="0" locked="0" layoutInCell="1" allowOverlap="1" wp14:anchorId="7A39A4D2" wp14:editId="7BF9A4D6">
          <wp:simplePos x="0" y="0"/>
          <wp:positionH relativeFrom="margin">
            <wp:posOffset>5708822</wp:posOffset>
          </wp:positionH>
          <wp:positionV relativeFrom="margin">
            <wp:posOffset>-1298696</wp:posOffset>
          </wp:positionV>
          <wp:extent cx="709930" cy="4572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0DA" w:rsidRPr="00E910DA">
      <w:rPr>
        <w:rFonts w:asciiTheme="minorHAnsi" w:hAnsiTheme="minorHAnsi" w:cstheme="minorHAnsi"/>
        <w:noProof/>
        <w:color w:val="000000" w:themeColor="text1"/>
        <w:sz w:val="16"/>
        <w:szCs w:val="16"/>
      </w:rPr>
      <w:t>SEA Data Processes Toolkit</w:t>
    </w:r>
  </w:p>
  <w:p w14:paraId="0B5EF3A4" w14:textId="5285C440" w:rsidR="00F274EC" w:rsidRPr="005E1223" w:rsidRDefault="00E910DA" w:rsidP="00DD11FC">
    <w:pPr>
      <w:pStyle w:val="Header"/>
      <w:pBdr>
        <w:bottom w:val="single" w:sz="18" w:space="8" w:color="26847A"/>
      </w:pBdr>
      <w:tabs>
        <w:tab w:val="right" w:pos="10800"/>
      </w:tabs>
      <w:spacing w:before="240" w:after="240"/>
      <w:ind w:left="43" w:right="43"/>
      <w:jc w:val="center"/>
      <w:rPr>
        <w:rFonts w:asciiTheme="minorHAnsi" w:hAnsiTheme="minorHAnsi"/>
        <w:b/>
        <w:color w:val="01579B"/>
        <w:sz w:val="32"/>
        <w:szCs w:val="32"/>
      </w:rPr>
    </w:pPr>
    <w:r w:rsidRPr="005E1223">
      <w:rPr>
        <w:rFonts w:asciiTheme="minorHAnsi" w:hAnsiTheme="minorHAnsi"/>
        <w:b/>
        <w:color w:val="01579B"/>
        <w:sz w:val="32"/>
        <w:szCs w:val="32"/>
      </w:rPr>
      <w:t>Data Collection Protocol—LEA Determinations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531B" w14:textId="77777777" w:rsidR="000526A3" w:rsidRDefault="00E910DA" w:rsidP="000526A3">
    <w:pPr>
      <w:pStyle w:val="C2-CtrSglSp"/>
      <w:spacing w:after="240"/>
    </w:pPr>
    <w:r>
      <w:rPr>
        <w:noProof/>
      </w:rPr>
      <w:drawing>
        <wp:inline distT="0" distB="0" distL="0" distR="0" wp14:anchorId="6D01839B" wp14:editId="6E22B64F">
          <wp:extent cx="6400813" cy="1600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 Determinations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28C30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BD24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D013B"/>
    <w:multiLevelType w:val="hybridMultilevel"/>
    <w:tmpl w:val="7F24E59E"/>
    <w:lvl w:ilvl="0" w:tplc="95729D70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2684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 w15:restartNumberingAfterBreak="0">
    <w:nsid w:val="3BCE12DF"/>
    <w:multiLevelType w:val="hybridMultilevel"/>
    <w:tmpl w:val="4D3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A2E82"/>
    <w:multiLevelType w:val="hybridMultilevel"/>
    <w:tmpl w:val="CEF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9"/>
  </w:num>
  <w:num w:numId="18">
    <w:abstractNumId w:val="2"/>
  </w:num>
  <w:num w:numId="19">
    <w:abstractNumId w:val="5"/>
  </w:num>
  <w:num w:numId="20">
    <w:abstractNumId w:val="7"/>
  </w:num>
  <w:num w:numId="21">
    <w:abstractNumId w:val="3"/>
  </w:num>
  <w:num w:numId="22">
    <w:abstractNumId w:val="9"/>
  </w:num>
  <w:num w:numId="23">
    <w:abstractNumId w:val="6"/>
  </w:num>
  <w:num w:numId="24">
    <w:abstractNumId w:val="8"/>
  </w:num>
  <w:num w:numId="25">
    <w:abstractNumId w:val="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DA"/>
    <w:rsid w:val="00030D86"/>
    <w:rsid w:val="000350E9"/>
    <w:rsid w:val="00036AF4"/>
    <w:rsid w:val="00043871"/>
    <w:rsid w:val="000447C2"/>
    <w:rsid w:val="00047085"/>
    <w:rsid w:val="00051CB9"/>
    <w:rsid w:val="00051FAB"/>
    <w:rsid w:val="00056F6C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4EFB"/>
    <w:rsid w:val="00147D20"/>
    <w:rsid w:val="00152B01"/>
    <w:rsid w:val="00156208"/>
    <w:rsid w:val="001659AC"/>
    <w:rsid w:val="001768BA"/>
    <w:rsid w:val="00177CB1"/>
    <w:rsid w:val="00184A10"/>
    <w:rsid w:val="00191646"/>
    <w:rsid w:val="001A10A2"/>
    <w:rsid w:val="001A5A42"/>
    <w:rsid w:val="001B097C"/>
    <w:rsid w:val="001B4B96"/>
    <w:rsid w:val="001B6AA1"/>
    <w:rsid w:val="001C69DD"/>
    <w:rsid w:val="001D0187"/>
    <w:rsid w:val="001D0624"/>
    <w:rsid w:val="001D1F70"/>
    <w:rsid w:val="001D345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31173"/>
    <w:rsid w:val="0026155B"/>
    <w:rsid w:val="00262A5D"/>
    <w:rsid w:val="00266495"/>
    <w:rsid w:val="00267642"/>
    <w:rsid w:val="002747D9"/>
    <w:rsid w:val="00282312"/>
    <w:rsid w:val="002851B1"/>
    <w:rsid w:val="002916A9"/>
    <w:rsid w:val="00296981"/>
    <w:rsid w:val="002A6821"/>
    <w:rsid w:val="002D1420"/>
    <w:rsid w:val="002D3E8C"/>
    <w:rsid w:val="002F0F19"/>
    <w:rsid w:val="002F5259"/>
    <w:rsid w:val="00302E5C"/>
    <w:rsid w:val="00304009"/>
    <w:rsid w:val="003108F0"/>
    <w:rsid w:val="00315646"/>
    <w:rsid w:val="00323FC9"/>
    <w:rsid w:val="003254F9"/>
    <w:rsid w:val="00336364"/>
    <w:rsid w:val="00383C29"/>
    <w:rsid w:val="00397B0B"/>
    <w:rsid w:val="003A03A1"/>
    <w:rsid w:val="003A33F2"/>
    <w:rsid w:val="003A4615"/>
    <w:rsid w:val="003A522C"/>
    <w:rsid w:val="003A6AB6"/>
    <w:rsid w:val="003B76F0"/>
    <w:rsid w:val="003C3199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B3AEF"/>
    <w:rsid w:val="004D0D4C"/>
    <w:rsid w:val="004D3719"/>
    <w:rsid w:val="004E7AC1"/>
    <w:rsid w:val="004F094A"/>
    <w:rsid w:val="00501116"/>
    <w:rsid w:val="00517BD9"/>
    <w:rsid w:val="00530479"/>
    <w:rsid w:val="005444F4"/>
    <w:rsid w:val="00545F0C"/>
    <w:rsid w:val="005534C1"/>
    <w:rsid w:val="005547B9"/>
    <w:rsid w:val="00556C52"/>
    <w:rsid w:val="00566621"/>
    <w:rsid w:val="00575C11"/>
    <w:rsid w:val="00580B23"/>
    <w:rsid w:val="00587227"/>
    <w:rsid w:val="0058747F"/>
    <w:rsid w:val="00593313"/>
    <w:rsid w:val="00596C37"/>
    <w:rsid w:val="005A7983"/>
    <w:rsid w:val="005B7031"/>
    <w:rsid w:val="005D1174"/>
    <w:rsid w:val="005D46D8"/>
    <w:rsid w:val="005D5BBC"/>
    <w:rsid w:val="005E1223"/>
    <w:rsid w:val="005E2EBA"/>
    <w:rsid w:val="005E3AA1"/>
    <w:rsid w:val="005E53FF"/>
    <w:rsid w:val="005F33C9"/>
    <w:rsid w:val="005F5509"/>
    <w:rsid w:val="005F641C"/>
    <w:rsid w:val="00614494"/>
    <w:rsid w:val="006313A0"/>
    <w:rsid w:val="00644471"/>
    <w:rsid w:val="00651022"/>
    <w:rsid w:val="006665BD"/>
    <w:rsid w:val="00672E8F"/>
    <w:rsid w:val="006756A3"/>
    <w:rsid w:val="0068253C"/>
    <w:rsid w:val="00682DCB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32F70"/>
    <w:rsid w:val="00741FAB"/>
    <w:rsid w:val="0074389B"/>
    <w:rsid w:val="00770E81"/>
    <w:rsid w:val="00774268"/>
    <w:rsid w:val="00775A9E"/>
    <w:rsid w:val="0077775D"/>
    <w:rsid w:val="00795760"/>
    <w:rsid w:val="007A4BF5"/>
    <w:rsid w:val="007A6CCC"/>
    <w:rsid w:val="007A76FF"/>
    <w:rsid w:val="007A7CB3"/>
    <w:rsid w:val="007C0946"/>
    <w:rsid w:val="007C2D80"/>
    <w:rsid w:val="00805A16"/>
    <w:rsid w:val="00820C97"/>
    <w:rsid w:val="00825394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A5100"/>
    <w:rsid w:val="008A6988"/>
    <w:rsid w:val="008B577C"/>
    <w:rsid w:val="008D3F3F"/>
    <w:rsid w:val="008D45A5"/>
    <w:rsid w:val="00922BF8"/>
    <w:rsid w:val="00923737"/>
    <w:rsid w:val="00923C66"/>
    <w:rsid w:val="0092602F"/>
    <w:rsid w:val="009355F7"/>
    <w:rsid w:val="00940319"/>
    <w:rsid w:val="00950A60"/>
    <w:rsid w:val="0095362B"/>
    <w:rsid w:val="00964C9E"/>
    <w:rsid w:val="0097142D"/>
    <w:rsid w:val="009871D3"/>
    <w:rsid w:val="00992616"/>
    <w:rsid w:val="00992641"/>
    <w:rsid w:val="009943A4"/>
    <w:rsid w:val="009D254B"/>
    <w:rsid w:val="009F4D28"/>
    <w:rsid w:val="00A01C35"/>
    <w:rsid w:val="00A06031"/>
    <w:rsid w:val="00A15A6F"/>
    <w:rsid w:val="00A17BA5"/>
    <w:rsid w:val="00A26E08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A41D1"/>
    <w:rsid w:val="00AC64BC"/>
    <w:rsid w:val="00AD5980"/>
    <w:rsid w:val="00AF1251"/>
    <w:rsid w:val="00AF3094"/>
    <w:rsid w:val="00AF69FE"/>
    <w:rsid w:val="00B06CAC"/>
    <w:rsid w:val="00B118D4"/>
    <w:rsid w:val="00B11E90"/>
    <w:rsid w:val="00B231D1"/>
    <w:rsid w:val="00B54406"/>
    <w:rsid w:val="00B55900"/>
    <w:rsid w:val="00B55B95"/>
    <w:rsid w:val="00B67EC9"/>
    <w:rsid w:val="00B70876"/>
    <w:rsid w:val="00B755EB"/>
    <w:rsid w:val="00B84D69"/>
    <w:rsid w:val="00B90292"/>
    <w:rsid w:val="00B9677F"/>
    <w:rsid w:val="00BA413D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5DF6"/>
    <w:rsid w:val="00C274BD"/>
    <w:rsid w:val="00C31396"/>
    <w:rsid w:val="00C41ADD"/>
    <w:rsid w:val="00C44186"/>
    <w:rsid w:val="00C50612"/>
    <w:rsid w:val="00C61ED2"/>
    <w:rsid w:val="00C81152"/>
    <w:rsid w:val="00C9296E"/>
    <w:rsid w:val="00C9473F"/>
    <w:rsid w:val="00CB6419"/>
    <w:rsid w:val="00CB6421"/>
    <w:rsid w:val="00CD70C0"/>
    <w:rsid w:val="00CE0A78"/>
    <w:rsid w:val="00CE6820"/>
    <w:rsid w:val="00CF2F50"/>
    <w:rsid w:val="00D026CE"/>
    <w:rsid w:val="00D229C9"/>
    <w:rsid w:val="00D256B0"/>
    <w:rsid w:val="00D302BC"/>
    <w:rsid w:val="00D53987"/>
    <w:rsid w:val="00D564BE"/>
    <w:rsid w:val="00D63563"/>
    <w:rsid w:val="00D82856"/>
    <w:rsid w:val="00DB4B6E"/>
    <w:rsid w:val="00DB6CEF"/>
    <w:rsid w:val="00DD0BAF"/>
    <w:rsid w:val="00DD11FC"/>
    <w:rsid w:val="00DD3478"/>
    <w:rsid w:val="00DD4E06"/>
    <w:rsid w:val="00DE658E"/>
    <w:rsid w:val="00DF435E"/>
    <w:rsid w:val="00E01382"/>
    <w:rsid w:val="00E11D52"/>
    <w:rsid w:val="00E1521A"/>
    <w:rsid w:val="00E30E6D"/>
    <w:rsid w:val="00E314C7"/>
    <w:rsid w:val="00E33761"/>
    <w:rsid w:val="00E6096F"/>
    <w:rsid w:val="00E62B1D"/>
    <w:rsid w:val="00E62BCD"/>
    <w:rsid w:val="00E65595"/>
    <w:rsid w:val="00E70DFB"/>
    <w:rsid w:val="00E90931"/>
    <w:rsid w:val="00E910DA"/>
    <w:rsid w:val="00E976F7"/>
    <w:rsid w:val="00EA668F"/>
    <w:rsid w:val="00EA6750"/>
    <w:rsid w:val="00EB5145"/>
    <w:rsid w:val="00EC17B6"/>
    <w:rsid w:val="00EC5256"/>
    <w:rsid w:val="00ED3B35"/>
    <w:rsid w:val="00ED4019"/>
    <w:rsid w:val="00EE593E"/>
    <w:rsid w:val="00EF4608"/>
    <w:rsid w:val="00F26EC3"/>
    <w:rsid w:val="00F34190"/>
    <w:rsid w:val="00F532EB"/>
    <w:rsid w:val="00F54A25"/>
    <w:rsid w:val="00F72113"/>
    <w:rsid w:val="00F73873"/>
    <w:rsid w:val="00F75125"/>
    <w:rsid w:val="00F7603A"/>
    <w:rsid w:val="00F8227E"/>
    <w:rsid w:val="00F8789A"/>
    <w:rsid w:val="00FB2FBC"/>
    <w:rsid w:val="00FD42D6"/>
    <w:rsid w:val="00FD75D1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E9457"/>
  <w15:chartTrackingRefBased/>
  <w15:docId w15:val="{185A5911-B314-4BCA-9DC7-E57E451A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link w:val="C2-CtrSglSpChar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10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-CtrSglSpChar">
    <w:name w:val="C2-Ctr Sgl Sp Char"/>
    <w:basedOn w:val="DefaultParagraphFont"/>
    <w:link w:val="C2-CtrSglSp"/>
    <w:rsid w:val="00E910DA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rsid w:val="00E910DA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ED4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0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0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019"/>
    <w:rPr>
      <w:rFonts w:ascii="Garamond" w:hAnsi="Garamond"/>
      <w:b/>
      <w:bCs/>
    </w:rPr>
  </w:style>
  <w:style w:type="paragraph" w:styleId="ListBullet">
    <w:name w:val="List Bullet"/>
    <w:aliases w:val="LB-List Bullet"/>
    <w:basedOn w:val="ListBullet2"/>
    <w:uiPriority w:val="99"/>
    <w:unhideWhenUsed/>
    <w:rsid w:val="00E62B1D"/>
    <w:pPr>
      <w:spacing w:line="276" w:lineRule="auto"/>
      <w:ind w:left="432" w:hanging="432"/>
      <w:contextualSpacing w:val="0"/>
    </w:pPr>
    <w:rPr>
      <w:rFonts w:asciiTheme="minorHAnsi" w:eastAsia="Calibri" w:hAnsiTheme="minorHAnsi" w:cstheme="minorHAnsi"/>
      <w:color w:val="000000" w:themeColor="text1"/>
      <w:sz w:val="21"/>
      <w:szCs w:val="22"/>
    </w:rPr>
  </w:style>
  <w:style w:type="paragraph" w:styleId="ListBullet2">
    <w:name w:val="List Bullet 2"/>
    <w:basedOn w:val="Normal"/>
    <w:uiPriority w:val="99"/>
    <w:semiHidden/>
    <w:unhideWhenUsed/>
    <w:rsid w:val="00E62B1D"/>
    <w:pPr>
      <w:numPr>
        <w:numId w:val="26"/>
      </w:numPr>
      <w:contextualSpacing/>
    </w:pPr>
  </w:style>
  <w:style w:type="paragraph" w:customStyle="1" w:styleId="B1-Bullet">
    <w:name w:val="B1-Bullet"/>
    <w:basedOn w:val="ListParagraph"/>
    <w:link w:val="B1-BulletChar"/>
    <w:qFormat/>
    <w:rsid w:val="00E62B1D"/>
    <w:pPr>
      <w:numPr>
        <w:numId w:val="27"/>
      </w:numPr>
      <w:ind w:left="360"/>
    </w:pPr>
    <w:rPr>
      <w:rFonts w:asciiTheme="minorHAnsi" w:hAnsiTheme="minorHAnsi" w:cstheme="minorHAnsi"/>
      <w:color w:val="000000" w:themeColor="text1"/>
      <w:sz w:val="20"/>
      <w:shd w:val="clear" w:color="auto" w:fill="FFFFFF"/>
    </w:rPr>
  </w:style>
  <w:style w:type="character" w:customStyle="1" w:styleId="B1-BulletChar">
    <w:name w:val="B1-Bullet Char"/>
    <w:basedOn w:val="DefaultParagraphFont"/>
    <w:link w:val="B1-Bullet"/>
    <w:rsid w:val="00E62B1D"/>
    <w:rPr>
      <w:rFonts w:asciiTheme="minorHAnsi" w:hAnsiTheme="minorHAnsi" w:cstheme="minorHAnsi"/>
      <w:color w:val="000000" w:themeColor="text1"/>
    </w:rPr>
  </w:style>
  <w:style w:type="paragraph" w:styleId="ListParagraph">
    <w:name w:val="List Paragraph"/>
    <w:basedOn w:val="Normal"/>
    <w:uiPriority w:val="34"/>
    <w:qFormat/>
    <w:rsid w:val="00E6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cure-web.cisco.com/1cWWguTbG4o-fpju5CYiMJtviRMJ_RnTGuLWM0LzMLHRPkr-iO8N1WNmtplaSlbiLZJrsXp0D9HRV7Oudp6FEfTnFseE8XDtjziFEBwliSgZv0QQjiVxfsO2teaOQCuza_ZdGGcYJ6Rvp8W-ibQaLOEtNie2jdN4aAJaMVH5Uci9t7HasfMbxx6dHDKv_Lw3M_HxsHb6l6eTS-qC1ruPam8p7fRnehgcrFfgnXG7MxD4v0v9Fk0oRdr4N5iNebCJI/https%3A%2F%2Fsites.ed.gov%2Fidea%2Fregs%2Fb%2Ff%2F300.602%2F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4BF5-5BC0-4199-B926-058E937D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Wise;Nancy O'Hara</dc:creator>
  <cp:keywords/>
  <dc:description/>
  <cp:lastModifiedBy>Linda Lynch</cp:lastModifiedBy>
  <cp:revision>20</cp:revision>
  <cp:lastPrinted>2014-03-18T13:50:00Z</cp:lastPrinted>
  <dcterms:created xsi:type="dcterms:W3CDTF">2020-02-24T19:07:00Z</dcterms:created>
  <dcterms:modified xsi:type="dcterms:W3CDTF">2021-11-04T17:22:00Z</dcterms:modified>
</cp:coreProperties>
</file>