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BC38" w14:textId="77777777" w:rsidR="002D4644" w:rsidRPr="006F59D6" w:rsidRDefault="002D4644" w:rsidP="002D4644">
      <w:pPr>
        <w:pStyle w:val="Heading2"/>
        <w:tabs>
          <w:tab w:val="clear" w:pos="1152"/>
        </w:tabs>
        <w:spacing w:before="24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6F59D6">
        <w:rPr>
          <w:rFonts w:asciiTheme="minorHAnsi" w:hAnsiTheme="minorHAnsi" w:cstheme="minorHAnsi"/>
          <w:color w:val="01579B"/>
          <w:sz w:val="40"/>
          <w:szCs w:val="40"/>
        </w:rPr>
        <w:t>Essential Elements</w:t>
      </w: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2D4644" w:rsidRPr="002D4644" w14:paraId="0B6951A2" w14:textId="77777777" w:rsidTr="000A154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07C77F3F" w14:textId="77777777" w:rsidR="002D4644" w:rsidRPr="002D4644" w:rsidRDefault="002D4644" w:rsidP="000A15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Indicator Description:</w:t>
            </w:r>
          </w:p>
        </w:tc>
      </w:tr>
      <w:tr w:rsidR="002D4644" w:rsidRPr="002D4644" w14:paraId="2B313E2D" w14:textId="77777777" w:rsidTr="000A1543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BA2EE" w14:textId="30701F28" w:rsidR="00B75723" w:rsidRDefault="00B75723" w:rsidP="000A154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0"/>
                <w:szCs w:val="16"/>
              </w:rPr>
            </w:pP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>Percent of children with IEPs</w:t>
            </w:r>
            <w:r w:rsidR="006F59D6">
              <w:rPr>
                <w:rStyle w:val="FootnoteReference"/>
                <w:rFonts w:asciiTheme="minorHAnsi" w:hAnsiTheme="minorHAnsi" w:cstheme="minorHAnsi"/>
                <w:sz w:val="20"/>
                <w:szCs w:val="16"/>
              </w:rPr>
              <w:footnoteReference w:id="1"/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 xml:space="preserve"> aged 3, 4, and aged 5 who are enrolled in a preschool program attending a: </w:t>
            </w:r>
          </w:p>
          <w:p w14:paraId="5DE2730C" w14:textId="0ABC544D" w:rsidR="00B75723" w:rsidRDefault="00B75723" w:rsidP="00E433C9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hAnsiTheme="minorHAnsi" w:cstheme="minorHAnsi"/>
                <w:sz w:val="20"/>
                <w:szCs w:val="16"/>
              </w:rPr>
            </w:pP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>A.</w:t>
            </w:r>
            <w:r w:rsidR="000A1543">
              <w:rPr>
                <w:rFonts w:asciiTheme="minorHAnsi" w:hAnsiTheme="minorHAnsi" w:cstheme="minorHAnsi"/>
                <w:sz w:val="20"/>
                <w:szCs w:val="16"/>
              </w:rPr>
              <w:tab/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 xml:space="preserve">Regular early childhood program and receiving the majority of special education and related services in the regular early childhood program; and </w:t>
            </w:r>
          </w:p>
          <w:p w14:paraId="4EE08DA6" w14:textId="2F57F066" w:rsidR="00B75723" w:rsidRDefault="00B75723" w:rsidP="00E433C9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hAnsiTheme="minorHAnsi" w:cstheme="minorHAnsi"/>
                <w:sz w:val="20"/>
                <w:szCs w:val="16"/>
              </w:rPr>
            </w:pP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>B.</w:t>
            </w:r>
            <w:r w:rsidR="000A1543">
              <w:rPr>
                <w:rFonts w:asciiTheme="minorHAnsi" w:hAnsiTheme="minorHAnsi" w:cstheme="minorHAnsi"/>
                <w:sz w:val="20"/>
                <w:szCs w:val="16"/>
              </w:rPr>
              <w:tab/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 xml:space="preserve">Separate special education class, separate school or residential facility. </w:t>
            </w:r>
          </w:p>
          <w:p w14:paraId="407A3432" w14:textId="49477185" w:rsidR="002D4644" w:rsidRPr="002D4644" w:rsidRDefault="00B75723" w:rsidP="00E433C9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>C.</w:t>
            </w:r>
            <w:r w:rsidR="000A1543">
              <w:rPr>
                <w:rFonts w:asciiTheme="minorHAnsi" w:hAnsiTheme="minorHAnsi" w:cstheme="minorHAnsi"/>
                <w:sz w:val="20"/>
                <w:szCs w:val="16"/>
              </w:rPr>
              <w:tab/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>Receiving special education and related services in the home.</w:t>
            </w:r>
          </w:p>
        </w:tc>
      </w:tr>
      <w:tr w:rsidR="002D4644" w:rsidRPr="002D4644" w14:paraId="6082657D" w14:textId="77777777" w:rsidTr="000A154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B2B204A" w14:textId="77777777" w:rsidR="002D4644" w:rsidRPr="002D4644" w:rsidRDefault="002D4644" w:rsidP="000A15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Measurement:</w:t>
            </w: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2"/>
            </w:r>
          </w:p>
        </w:tc>
      </w:tr>
      <w:tr w:rsidR="002D4644" w:rsidRPr="002D4644" w14:paraId="3F44D238" w14:textId="77777777" w:rsidTr="000A1543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5F2E6E5" w14:textId="12BC464D" w:rsidR="00B75723" w:rsidRDefault="00B75723" w:rsidP="00E433C9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6A.</w:t>
            </w:r>
            <w:r w:rsidR="00E433C9">
              <w:rPr>
                <w:rFonts w:asciiTheme="minorHAnsi" w:hAnsiTheme="minorHAnsi" w:cstheme="minorHAnsi"/>
                <w:sz w:val="20"/>
                <w:szCs w:val="16"/>
              </w:rPr>
              <w:tab/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 xml:space="preserve">Percent = [(# of children ages 3, 4, and 5 with IEPs attending a regular early childhood program and receiving the majority of special education and related services in the regular early childhood program) divided by the (total # of children ages 3, 4, and 5 with IEPs)] times 100. </w:t>
            </w:r>
          </w:p>
          <w:p w14:paraId="51B422B2" w14:textId="7B334FAE" w:rsidR="00B75723" w:rsidRDefault="00B75723" w:rsidP="00E433C9">
            <w:pPr>
              <w:autoSpaceDE w:val="0"/>
              <w:autoSpaceDN w:val="0"/>
              <w:adjustRightInd w:val="0"/>
              <w:spacing w:after="80"/>
              <w:ind w:left="360" w:hanging="36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6</w:t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>B.</w:t>
            </w:r>
            <w:r w:rsidR="00E433C9">
              <w:rPr>
                <w:rFonts w:asciiTheme="minorHAnsi" w:hAnsiTheme="minorHAnsi" w:cstheme="minorHAnsi"/>
                <w:sz w:val="20"/>
                <w:szCs w:val="16"/>
              </w:rPr>
              <w:tab/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>Percent = [(# of children ages 3, 4, and 5 with IEPs attending a separate special education class, separate school or residential facility) divided by the (total # of children ages 3, 4, and 5</w:t>
            </w:r>
            <w:r w:rsidR="00CF5377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 xml:space="preserve">with IEPs)] times 100. </w:t>
            </w:r>
          </w:p>
          <w:p w14:paraId="0B831838" w14:textId="50DC97C7" w:rsidR="002D4644" w:rsidRPr="002D4644" w:rsidRDefault="00B75723" w:rsidP="00E433C9">
            <w:pPr>
              <w:autoSpaceDE w:val="0"/>
              <w:autoSpaceDN w:val="0"/>
              <w:adjustRightInd w:val="0"/>
              <w:spacing w:after="120"/>
              <w:ind w:left="360" w:hanging="36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6</w:t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>C.</w:t>
            </w:r>
            <w:r w:rsidR="00E433C9">
              <w:rPr>
                <w:rFonts w:asciiTheme="minorHAnsi" w:hAnsiTheme="minorHAnsi" w:cstheme="minorHAnsi"/>
                <w:sz w:val="20"/>
                <w:szCs w:val="16"/>
              </w:rPr>
              <w:tab/>
            </w:r>
            <w:r w:rsidRPr="00B75723">
              <w:rPr>
                <w:rFonts w:asciiTheme="minorHAnsi" w:hAnsiTheme="minorHAnsi" w:cstheme="minorHAnsi"/>
                <w:sz w:val="20"/>
                <w:szCs w:val="16"/>
              </w:rPr>
              <w:t>Percent = [(# of children ages 3, 4, and 5 with IEPs receiving special education and related services in the home) divided by the (total # of children ages 3, 4, and 5 with IEPs)] times 100</w:t>
            </w:r>
            <w:r w:rsidRPr="00B75723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</w:tc>
      </w:tr>
      <w:tr w:rsidR="00E84A54" w:rsidRPr="002D4644" w14:paraId="5DA8E36E" w14:textId="77777777" w:rsidTr="000A154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656B3A4F" w14:textId="64D2FE19" w:rsidR="00E84A54" w:rsidRPr="002D4644" w:rsidRDefault="00E84A54" w:rsidP="000A15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F537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Stakeholder Engagement:</w:t>
            </w:r>
            <w:r w:rsidRPr="00CF5377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Describe the process the </w:t>
            </w:r>
            <w:r w:rsidR="00CF5377" w:rsidRPr="007B4E58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SEA</w:t>
            </w:r>
            <w:r w:rsidR="00CF5377"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uses to engage stakeholders for the </w:t>
            </w:r>
            <w:r w:rsid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State Performance Plan/Annual Performance Report (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SPP/APR</w:t>
            </w:r>
            <w:r w:rsid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)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that includes broad stakeholder input and includes </w:t>
            </w:r>
            <w:r w:rsidR="00B91D92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a) the number of parents (parent members of organizations and individual parents)  engaged in setting targets, analyzing data, developing improvement activities</w:t>
            </w:r>
            <w:r w:rsidR="00CF5377" w:rsidRPr="007B4E58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,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and evaluating progress; </w:t>
            </w:r>
            <w:r w:rsidR="00B91D92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b) description of activities conducted to increase the capacity of diverse groups of parents to support the development of implementation of activities to improve outcomes; </w:t>
            </w:r>
            <w:r w:rsidR="00B91D92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c) the mechanisms and timeline for soliciting input for target setting, analyzing data, developing improvement strategies, and evaluating progress; and </w:t>
            </w:r>
            <w:r w:rsidR="00B91D92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(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d) mechanisms and timelines for mak</w:t>
            </w:r>
            <w:r w:rsidR="00CF5377" w:rsidRPr="007B4E58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ing</w:t>
            </w:r>
            <w:r w:rsidRPr="00CF5377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the results of the target setting, data analysis, development of improvement strategies, and evaluation available to the public.</w:t>
            </w:r>
          </w:p>
        </w:tc>
      </w:tr>
      <w:tr w:rsidR="00E84A54" w:rsidRPr="002D4644" w14:paraId="435E89CF" w14:textId="77777777" w:rsidTr="000A1543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1D71572" w14:textId="77777777" w:rsidR="00E84A54" w:rsidRPr="002D4644" w:rsidRDefault="00E84A54" w:rsidP="000A15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</w:tr>
      <w:tr w:rsidR="002D4644" w:rsidRPr="002D4644" w14:paraId="40C4FF42" w14:textId="77777777" w:rsidTr="000A154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4E4178D2" w14:textId="7213166C" w:rsidR="002D4644" w:rsidRPr="002D4644" w:rsidRDefault="002D4644" w:rsidP="000A154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Target Setting:</w:t>
            </w:r>
            <w:r w:rsidRP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This is a results indicator.</w:t>
            </w:r>
            <w:r w:rsidRP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</w:t>
            </w:r>
            <w:r w:rsid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engage stakeholders </w:t>
            </w:r>
            <w:r w:rsidR="00E84A5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to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set targets.</w:t>
            </w:r>
          </w:p>
        </w:tc>
      </w:tr>
      <w:tr w:rsidR="00E84A54" w:rsidRPr="00E84A54" w14:paraId="7EC82A8C" w14:textId="77777777" w:rsidTr="000A1543">
        <w:trPr>
          <w:cantSplit/>
          <w:trHeight w:val="20"/>
        </w:trPr>
        <w:tc>
          <w:tcPr>
            <w:tcW w:w="10070" w:type="dxa"/>
            <w:shd w:val="clear" w:color="auto" w:fill="95B3D7" w:themeFill="accent1" w:themeFillTint="99"/>
          </w:tcPr>
          <w:p w14:paraId="2B588A8E" w14:textId="67FC2075" w:rsidR="00E84A54" w:rsidRPr="007D11B2" w:rsidRDefault="00CF5377" w:rsidP="000A1543">
            <w:pPr>
              <w:keepNext/>
              <w:rPr>
                <w:rFonts w:asciiTheme="minorHAnsi" w:hAnsiTheme="minorHAnsi" w:cstheme="minorBid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</w:rPr>
              <w:t>SEAs</w:t>
            </w:r>
            <w:r w:rsidRPr="007D11B2">
              <w:rPr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E84A54" w:rsidRPr="007D11B2">
              <w:rPr>
                <w:rFonts w:asciiTheme="minorHAnsi" w:hAnsiTheme="minorHAnsi" w:cstheme="minorBidi"/>
                <w:color w:val="000000" w:themeColor="text1"/>
                <w:sz w:val="20"/>
              </w:rPr>
              <w:t xml:space="preserve">may choose to set one target that is </w:t>
            </w:r>
            <w:r w:rsidRPr="007D11B2">
              <w:rPr>
                <w:rFonts w:asciiTheme="minorHAnsi" w:hAnsiTheme="minorHAnsi" w:cstheme="minorBidi"/>
                <w:color w:val="000000" w:themeColor="text1"/>
                <w:sz w:val="20"/>
              </w:rPr>
              <w:t>inclu</w:t>
            </w:r>
            <w:r>
              <w:rPr>
                <w:rFonts w:asciiTheme="minorHAnsi" w:hAnsiTheme="minorHAnsi" w:cstheme="minorBidi"/>
                <w:color w:val="000000" w:themeColor="text1"/>
                <w:sz w:val="20"/>
              </w:rPr>
              <w:t>sive</w:t>
            </w:r>
            <w:r w:rsidRPr="007D11B2">
              <w:rPr>
                <w:rFonts w:asciiTheme="minorHAnsi" w:hAnsiTheme="minorHAnsi" w:cstheme="minorBidi"/>
                <w:color w:val="000000" w:themeColor="text1"/>
                <w:sz w:val="20"/>
              </w:rPr>
              <w:t xml:space="preserve"> </w:t>
            </w:r>
            <w:r w:rsidR="00E84A54" w:rsidRPr="007D11B2">
              <w:rPr>
                <w:rFonts w:asciiTheme="minorHAnsi" w:hAnsiTheme="minorHAnsi" w:cstheme="minorBidi"/>
                <w:color w:val="000000" w:themeColor="text1"/>
                <w:sz w:val="20"/>
              </w:rPr>
              <w:t>of children ages 3, 4, and 5 or set individual targets for each age.</w:t>
            </w:r>
          </w:p>
        </w:tc>
      </w:tr>
      <w:tr w:rsidR="002D4644" w:rsidRPr="002D4644" w14:paraId="5E7A62F3" w14:textId="77777777" w:rsidTr="000A1543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0816130" w14:textId="77777777" w:rsidR="002D4644" w:rsidRPr="002D4644" w:rsidRDefault="002D4644" w:rsidP="000A15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7517F8B1" w14:textId="77777777" w:rsidTr="000A154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832EF6D" w14:textId="5BCCDC7A" w:rsidR="002D4644" w:rsidRPr="002D4644" w:rsidRDefault="00E84A54" w:rsidP="000A1543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7D11B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Online SPP/APR Submission Tool Information</w:t>
            </w:r>
            <w:r w:rsidRP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>:</w:t>
            </w:r>
            <w:r w:rsidRPr="007D11B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7D11B2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Describe login information, who has access, how to gain access for additional staff</w:t>
            </w:r>
            <w:r w:rsidR="007D11B2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,</w:t>
            </w:r>
            <w:r w:rsidRPr="007D11B2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 xml:space="preserve"> and how to access online </w:t>
            </w:r>
            <w:r w:rsidR="00735C16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SPP/APR submission tool support</w:t>
            </w:r>
            <w:r w:rsidRPr="007D11B2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.</w:t>
            </w:r>
          </w:p>
        </w:tc>
      </w:tr>
      <w:tr w:rsidR="002D4644" w:rsidRPr="002D4644" w14:paraId="01496107" w14:textId="77777777" w:rsidTr="000A1543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CA52C" w14:textId="77777777" w:rsidR="002D4644" w:rsidRPr="002D4644" w:rsidRDefault="002D4644" w:rsidP="000A15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0A3BFE2C" w14:textId="77777777" w:rsidTr="000A154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71C0D6D" w14:textId="615015C2" w:rsidR="002D4644" w:rsidRPr="002D4644" w:rsidRDefault="002D4644" w:rsidP="000A15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Stewards:</w:t>
            </w:r>
            <w:r w:rsidRPr="007D11B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titles and names, contact information, department, and any notes on persons responsible for </w:t>
            </w:r>
            <w:r w:rsid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collection, validation, and submission. If there are multiple parties responsible or involved in the process, list them all.</w:t>
            </w:r>
          </w:p>
        </w:tc>
      </w:tr>
      <w:tr w:rsidR="002D4644" w:rsidRPr="002D4644" w14:paraId="228A3D0F" w14:textId="77777777" w:rsidTr="000A1543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A928878" w14:textId="77777777" w:rsidR="002D4644" w:rsidRPr="002D4644" w:rsidRDefault="002D4644" w:rsidP="000A15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5D2AAA92" w14:textId="77777777" w:rsidTr="000A154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2C553DA5" w14:textId="1372A571" w:rsidR="002D4644" w:rsidRPr="002D4644" w:rsidRDefault="002D4644" w:rsidP="000A154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Source Description:</w:t>
            </w:r>
            <w:r w:rsidRP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a short description of the database or data system </w:t>
            </w:r>
            <w:r w:rsidR="006F59D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uses to process data for this indicator.</w:t>
            </w:r>
            <w:r w:rsidRPr="002D4644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Consider connecting to 618</w:t>
            </w:r>
            <w:r w:rsidR="006F59D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Child Count and Educational Environments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data protocol for description of data</w:t>
            </w:r>
            <w:r w:rsidRPr="006643B5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  <w:r w:rsidR="005E6073" w:rsidRPr="006643B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6643B5" w:rsidRPr="006643B5">
              <w:rPr>
                <w:rFonts w:asciiTheme="minorHAnsi" w:hAnsiTheme="minorHAnsi"/>
                <w:color w:val="FFFFFF" w:themeColor="background1"/>
                <w:sz w:val="20"/>
              </w:rPr>
              <w:t xml:space="preserve">Data are calculated from the </w:t>
            </w:r>
            <w:r w:rsidR="006643B5">
              <w:rPr>
                <w:rFonts w:asciiTheme="minorHAnsi" w:hAnsiTheme="minorHAnsi"/>
                <w:color w:val="FFFFFF" w:themeColor="background1"/>
                <w:sz w:val="20"/>
              </w:rPr>
              <w:t>data the state reported in the 618 C</w:t>
            </w:r>
            <w:r w:rsidR="006643B5" w:rsidRPr="006643B5">
              <w:rPr>
                <w:rFonts w:asciiTheme="minorHAnsi" w:hAnsiTheme="minorHAnsi"/>
                <w:color w:val="FFFFFF" w:themeColor="background1"/>
                <w:sz w:val="20"/>
              </w:rPr>
              <w:t>hild Count and Educational Environments.</w:t>
            </w:r>
            <w:r w:rsidR="006643B5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5E6073">
              <w:rPr>
                <w:rFonts w:asciiTheme="minorHAnsi" w:hAnsiTheme="minorHAnsi" w:cstheme="minorHAnsi"/>
                <w:color w:val="FFFFFF" w:themeColor="background1"/>
                <w:sz w:val="20"/>
              </w:rPr>
              <w:t>Data prefilled in the online SPP/APR submission tool.</w:t>
            </w:r>
          </w:p>
        </w:tc>
      </w:tr>
      <w:tr w:rsidR="002D4644" w:rsidRPr="002D4644" w14:paraId="54807750" w14:textId="77777777" w:rsidTr="000A1543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2E70A3B" w14:textId="77777777" w:rsidR="002D4644" w:rsidRPr="002D4644" w:rsidRDefault="002D4644" w:rsidP="000A15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1D97923F" w14:textId="77777777" w:rsidTr="000A1543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F6E17E5" w14:textId="732D005E" w:rsidR="002D4644" w:rsidRPr="002D4644" w:rsidRDefault="002D4644" w:rsidP="000A1543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State Collection and Submission Schedule:</w:t>
            </w:r>
            <w:r w:rsidRP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a list of dates necessary for this data collection, including when the data collection period opens, when data are due from the local education agencies (LEAs), and when assigned </w:t>
            </w:r>
            <w:r w:rsid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staff pull the data after the collection closes.</w:t>
            </w:r>
          </w:p>
        </w:tc>
      </w:tr>
      <w:tr w:rsidR="002D4644" w:rsidRPr="002D4644" w14:paraId="4E8E1D55" w14:textId="77777777" w:rsidTr="000A1543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AD23D7F" w14:textId="77777777" w:rsidR="002D4644" w:rsidRPr="002D4644" w:rsidRDefault="002D4644" w:rsidP="000A15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3D082ACF" w14:textId="77777777" w:rsidR="002D4644" w:rsidRPr="002D4644" w:rsidRDefault="002D4644" w:rsidP="002D4644">
      <w:pPr>
        <w:rPr>
          <w:rFonts w:asciiTheme="minorHAnsi" w:hAnsiTheme="minorHAnsi" w:cstheme="minorHAnsi"/>
          <w:szCs w:val="24"/>
        </w:rPr>
      </w:pPr>
    </w:p>
    <w:p w14:paraId="7D5F145F" w14:textId="77777777" w:rsidR="002D4644" w:rsidRPr="002D4644" w:rsidRDefault="002D4644" w:rsidP="002D4644">
      <w:pPr>
        <w:spacing w:line="240" w:lineRule="auto"/>
        <w:rPr>
          <w:rFonts w:asciiTheme="minorHAnsi" w:hAnsiTheme="minorHAnsi" w:cstheme="minorHAnsi"/>
          <w:b/>
          <w:color w:val="199387"/>
          <w:szCs w:val="24"/>
        </w:rPr>
      </w:pPr>
      <w:r w:rsidRPr="002D4644">
        <w:rPr>
          <w:rFonts w:asciiTheme="minorHAnsi" w:hAnsiTheme="minorHAnsi" w:cstheme="minorHAnsi"/>
          <w:color w:val="199387"/>
          <w:szCs w:val="24"/>
        </w:rPr>
        <w:br w:type="page"/>
      </w:r>
    </w:p>
    <w:p w14:paraId="439D8429" w14:textId="77777777" w:rsidR="002D4644" w:rsidRPr="006F59D6" w:rsidRDefault="002D4644" w:rsidP="002D4644">
      <w:pPr>
        <w:pStyle w:val="Heading2"/>
        <w:tabs>
          <w:tab w:val="clear" w:pos="1152"/>
        </w:tabs>
        <w:spacing w:before="24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6F59D6">
        <w:rPr>
          <w:rFonts w:asciiTheme="minorHAnsi" w:hAnsiTheme="minorHAnsi" w:cstheme="minorHAnsi"/>
          <w:color w:val="01579B"/>
          <w:sz w:val="40"/>
          <w:szCs w:val="40"/>
        </w:rPr>
        <w:lastRenderedPageBreak/>
        <w:t>Processes</w:t>
      </w: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2D4644" w:rsidRPr="002D4644" w14:paraId="20B89E67" w14:textId="77777777" w:rsidTr="002D464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0CE3F848" w14:textId="77777777" w:rsidR="002D4644" w:rsidRPr="002D4644" w:rsidRDefault="002D4644" w:rsidP="002D4644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Collection:</w:t>
            </w:r>
            <w:r w:rsidRPr="006F59D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Provide detailed information about the origin and collection of the data, including titles of persons responsible.</w:t>
            </w:r>
          </w:p>
        </w:tc>
      </w:tr>
      <w:tr w:rsidR="002D4644" w:rsidRPr="002D4644" w14:paraId="01470848" w14:textId="77777777" w:rsidTr="002D4644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5A18A64" w14:textId="77777777" w:rsidR="002D4644" w:rsidRPr="002D4644" w:rsidRDefault="002D4644" w:rsidP="002D464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57FD1421" w14:textId="77777777" w:rsidTr="002D464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D155F7E" w14:textId="66FC143B" w:rsidR="002D4644" w:rsidRPr="002D4644" w:rsidRDefault="002D4644" w:rsidP="007D11B2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Validation: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data cleaning processes and any other processes </w:t>
            </w:r>
            <w:r w:rsid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ensure high-quality data. </w:t>
            </w:r>
          </w:p>
        </w:tc>
      </w:tr>
      <w:tr w:rsidR="002D4644" w:rsidRPr="002D4644" w14:paraId="6ECC5352" w14:textId="77777777" w:rsidTr="002D4644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2FA138A" w14:textId="77777777" w:rsidR="002D4644" w:rsidRPr="002D4644" w:rsidRDefault="002D4644" w:rsidP="002D464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778DE1CB" w14:textId="77777777" w:rsidTr="002D464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2FA567DA" w14:textId="5706DDE7" w:rsidR="002D4644" w:rsidRPr="002D4644" w:rsidRDefault="002D4644" w:rsidP="002D4644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Analysis:</w:t>
            </w:r>
            <w:r w:rsidRPr="006F59D6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3"/>
            </w:r>
            <w:r w:rsidRPr="006F59D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for data analysis</w:t>
            </w:r>
            <w:r w:rsidR="00F214A2"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2D4644" w:rsidRPr="002D4644" w14:paraId="69F111B6" w14:textId="77777777" w:rsidTr="002D4644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91C3384" w14:textId="77777777" w:rsidR="002D4644" w:rsidRPr="002D4644" w:rsidRDefault="002D4644" w:rsidP="002D464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49090CF0" w14:textId="77777777" w:rsidTr="002D464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60416D40" w14:textId="6FCE4897" w:rsidR="002D4644" w:rsidRPr="002D4644" w:rsidRDefault="002D4644" w:rsidP="002D4644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Response to OSEP-Required Actions: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procedures for reviewing Office of Special Education Programs (OSEP) feedback. Following the release of the OSEP determination, indicate who reviews OSEP feedback and how assigned </w:t>
            </w:r>
            <w:r w:rsid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SEA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staff make the plan to address concerns and create a response.</w:t>
            </w:r>
          </w:p>
        </w:tc>
      </w:tr>
      <w:tr w:rsidR="002D4644" w:rsidRPr="002D4644" w14:paraId="32FD2BC7" w14:textId="77777777" w:rsidTr="002D4644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B42211C" w14:textId="77777777" w:rsidR="002D4644" w:rsidRPr="002D4644" w:rsidRDefault="002D4644" w:rsidP="002D464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5607A45E" w14:textId="77777777" w:rsidTr="002D464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5854DD5" w14:textId="77777777" w:rsidR="002D4644" w:rsidRPr="002D4644" w:rsidRDefault="002D4644" w:rsidP="002D4644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Internal Approval Process:</w:t>
            </w:r>
            <w:r w:rsidRPr="006F59D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any internal approval processes (e.g., who must sign off, timelines).</w:t>
            </w:r>
            <w:r w:rsidRPr="002D4644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</w:t>
            </w:r>
          </w:p>
        </w:tc>
      </w:tr>
      <w:tr w:rsidR="002D4644" w:rsidRPr="002D4644" w14:paraId="003B8A91" w14:textId="77777777" w:rsidTr="002D4644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E3988A1" w14:textId="77777777" w:rsidR="002D4644" w:rsidRPr="002D4644" w:rsidRDefault="002D4644" w:rsidP="002D464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2E6CE41E" w14:textId="77777777" w:rsidTr="002D464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073F9CBE" w14:textId="28C6E1DB" w:rsidR="002D4644" w:rsidRPr="002D4644" w:rsidRDefault="002D4644" w:rsidP="002D4644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Submission: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process for entering the data and analyses into </w:t>
            </w:r>
            <w:r w:rsidR="00E84A54" w:rsidRPr="006F59D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online SPP/APR submission tool.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Include information about the person authorized to certify the final report.</w:t>
            </w:r>
          </w:p>
        </w:tc>
      </w:tr>
      <w:tr w:rsidR="002D4644" w:rsidRPr="002D4644" w14:paraId="736AB19E" w14:textId="77777777" w:rsidTr="002D4644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2781281" w14:textId="4CA55B39" w:rsidR="002D4644" w:rsidRPr="002D4644" w:rsidRDefault="002D4644" w:rsidP="002D464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D464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Data are prefilled in </w:t>
            </w:r>
            <w:r w:rsidR="00B75723">
              <w:rPr>
                <w:rFonts w:asciiTheme="minorHAnsi" w:hAnsiTheme="minorHAnsi" w:cstheme="minorHAnsi"/>
                <w:color w:val="000000" w:themeColor="text1"/>
                <w:sz w:val="20"/>
              </w:rPr>
              <w:t>the</w:t>
            </w:r>
            <w:r w:rsidR="007D11B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online</w:t>
            </w:r>
            <w:r w:rsidR="00B7572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7D11B2">
              <w:rPr>
                <w:rFonts w:asciiTheme="minorHAnsi" w:hAnsiTheme="minorHAnsi" w:cstheme="minorHAnsi"/>
                <w:color w:val="000000" w:themeColor="text1"/>
                <w:sz w:val="20"/>
              </w:rPr>
              <w:t>SPP/</w:t>
            </w:r>
            <w:r w:rsidR="00B7572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APR </w:t>
            </w:r>
            <w:r w:rsidR="007D11B2">
              <w:rPr>
                <w:rFonts w:asciiTheme="minorHAnsi" w:hAnsiTheme="minorHAnsi" w:cstheme="minorHAnsi"/>
                <w:color w:val="000000" w:themeColor="text1"/>
                <w:sz w:val="20"/>
              </w:rPr>
              <w:t>submission t</w:t>
            </w:r>
            <w:r w:rsidR="00B75723">
              <w:rPr>
                <w:rFonts w:asciiTheme="minorHAnsi" w:hAnsiTheme="minorHAnsi" w:cstheme="minorHAnsi"/>
                <w:color w:val="000000" w:themeColor="text1"/>
                <w:sz w:val="20"/>
              </w:rPr>
              <w:t>ool</w:t>
            </w:r>
            <w:r w:rsidRPr="002D4644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</w:tc>
      </w:tr>
      <w:tr w:rsidR="002D4644" w:rsidRPr="002D4644" w14:paraId="5C4A5F92" w14:textId="77777777" w:rsidTr="002D464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F2CFF48" w14:textId="1A1B83EF" w:rsidR="002D4644" w:rsidRPr="002D4644" w:rsidRDefault="002D4644" w:rsidP="007D11B2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Clarification:</w:t>
            </w:r>
            <w:r w:rsidRPr="006F59D6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4"/>
            </w:r>
            <w:r w:rsidRPr="006F59D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</w:t>
            </w:r>
            <w:r w:rsid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uses to prepare a response to OSEP’s request for clarification.</w:t>
            </w:r>
          </w:p>
        </w:tc>
      </w:tr>
      <w:tr w:rsidR="002D4644" w:rsidRPr="002D4644" w14:paraId="60093A39" w14:textId="77777777" w:rsidTr="002D4644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C414BE4" w14:textId="77777777" w:rsidR="002D4644" w:rsidRPr="002D4644" w:rsidRDefault="002D4644" w:rsidP="002D464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20FCCEEA" w14:textId="77777777" w:rsidTr="002D464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D0B9916" w14:textId="7B442118" w:rsidR="002D4644" w:rsidRPr="002D4644" w:rsidRDefault="002D4644" w:rsidP="002D4644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Governance:</w:t>
            </w:r>
            <w:r w:rsidRPr="006F59D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2D4644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for reviewing potential or actual changes to the data collectio</w:t>
            </w:r>
            <w:r w:rsid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>n and associated requirements.</w:t>
            </w:r>
          </w:p>
        </w:tc>
      </w:tr>
      <w:tr w:rsidR="002D4644" w:rsidRPr="002D4644" w14:paraId="51D459CF" w14:textId="77777777" w:rsidTr="002D4644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D9AAC65" w14:textId="77777777" w:rsidR="002D4644" w:rsidRPr="002D4644" w:rsidRDefault="002D4644" w:rsidP="002D464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2D4644" w:rsidRPr="002D4644" w14:paraId="6B56007B" w14:textId="77777777" w:rsidTr="002D464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A86401A" w14:textId="2249BEC7" w:rsidR="002D4644" w:rsidRPr="002D4644" w:rsidRDefault="002D4644" w:rsidP="007D11B2">
            <w:pPr>
              <w:keepNext/>
              <w:spacing w:line="280" w:lineRule="atLeas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D4644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Public Reporting:</w:t>
            </w:r>
            <w:r w:rsidRP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5E6073" w:rsidRPr="005E607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and format for publicly reporting the performance of each LEA against the target of the state’s SPP/APR. Note where the </w:t>
            </w:r>
            <w:r w:rsidR="007D11B2">
              <w:rPr>
                <w:rFonts w:asciiTheme="minorHAnsi" w:hAnsiTheme="minorHAnsi" w:cstheme="minorHAnsi"/>
                <w:color w:val="FFFFFF" w:themeColor="background1"/>
                <w:sz w:val="20"/>
              </w:rPr>
              <w:t>SEA</w:t>
            </w:r>
            <w:r w:rsidR="007D11B2" w:rsidRPr="005E607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5E6073" w:rsidRPr="005E607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posts </w:t>
            </w:r>
            <w:r w:rsidR="006643B5">
              <w:rPr>
                <w:rFonts w:asciiTheme="minorHAnsi" w:hAnsiTheme="minorHAnsi" w:cstheme="minorHAnsi"/>
                <w:color w:val="FFFFFF" w:themeColor="background1"/>
                <w:sz w:val="20"/>
              </w:rPr>
              <w:t>the s</w:t>
            </w:r>
            <w:r w:rsidR="005E6073" w:rsidRPr="005E6073">
              <w:rPr>
                <w:rFonts w:asciiTheme="minorHAnsi" w:hAnsiTheme="minorHAnsi" w:cstheme="minorHAnsi"/>
                <w:color w:val="FFFFFF" w:themeColor="background1"/>
                <w:sz w:val="20"/>
              </w:rPr>
              <w:t>tate's SPP/APR and the performance of the LEAs against the state targets.</w:t>
            </w:r>
          </w:p>
        </w:tc>
      </w:tr>
      <w:tr w:rsidR="002D4644" w:rsidRPr="002D4644" w14:paraId="62B08097" w14:textId="77777777" w:rsidTr="002D4644">
        <w:trPr>
          <w:cantSplit/>
          <w:trHeight w:val="20"/>
        </w:trPr>
        <w:tc>
          <w:tcPr>
            <w:tcW w:w="10070" w:type="dxa"/>
          </w:tcPr>
          <w:p w14:paraId="5D5D631F" w14:textId="77777777" w:rsidR="002D4644" w:rsidRPr="002D4644" w:rsidRDefault="002D4644" w:rsidP="002D4644">
            <w:pPr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28420303" w14:textId="77777777" w:rsidR="00A668DB" w:rsidRPr="00A668DB" w:rsidRDefault="00A668DB" w:rsidP="002D4644">
      <w:pPr>
        <w:spacing w:line="240" w:lineRule="auto"/>
        <w:contextualSpacing/>
      </w:pPr>
    </w:p>
    <w:sectPr w:rsidR="00A668DB" w:rsidRPr="00A668DB" w:rsidSect="00BC729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51D7" w14:textId="77777777" w:rsidR="003A6A49" w:rsidRDefault="003A6A49">
      <w:pPr>
        <w:spacing w:line="240" w:lineRule="auto"/>
      </w:pPr>
      <w:r>
        <w:separator/>
      </w:r>
    </w:p>
  </w:endnote>
  <w:endnote w:type="continuationSeparator" w:id="0">
    <w:p w14:paraId="2307A4D4" w14:textId="77777777" w:rsidR="003A6A49" w:rsidRDefault="003A6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8F5" w14:textId="3A83FDB6" w:rsidR="000A1543" w:rsidRPr="000A1543" w:rsidRDefault="003A6A49" w:rsidP="000A1543">
    <w:pPr>
      <w:tabs>
        <w:tab w:val="right" w:pos="10080"/>
        <w:tab w:val="right" w:pos="10800"/>
      </w:tabs>
      <w:autoSpaceDE w:val="0"/>
      <w:autoSpaceDN w:val="0"/>
      <w:adjustRightInd w:val="0"/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proofErr w:type="spellStart"/>
      <w:r w:rsidR="000A1543" w:rsidRPr="000A1543">
        <w:rPr>
          <w:rFonts w:asciiTheme="minorHAnsi" w:hAnsiTheme="minorHAnsi" w:cstheme="minorHAnsi"/>
          <w:bCs/>
          <w:color w:val="0563C1"/>
          <w:sz w:val="20"/>
          <w:u w:val="single"/>
        </w:rPr>
        <w:t>www.ideadata.org</w:t>
      </w:r>
      <w:proofErr w:type="spellEnd"/>
      <w:r w:rsidR="000A1543" w:rsidRPr="000A1543">
        <w:rPr>
          <w:rFonts w:asciiTheme="minorHAnsi" w:hAnsiTheme="minorHAnsi" w:cstheme="minorHAnsi"/>
          <w:bCs/>
          <w:color w:val="0563C1"/>
          <w:sz w:val="20"/>
          <w:u w:val="single"/>
        </w:rPr>
        <w:t>/sea-data-processes-toolkit</w:t>
      </w:r>
    </w:hyperlink>
    <w:r w:rsidR="000A1543" w:rsidRPr="000A1543">
      <w:rPr>
        <w:rFonts w:asciiTheme="minorHAnsi" w:hAnsiTheme="minorHAnsi" w:cstheme="minorHAnsi"/>
        <w:color w:val="000000" w:themeColor="text1"/>
        <w:sz w:val="20"/>
        <w:szCs w:val="24"/>
      </w:rPr>
      <w:tab/>
    </w:r>
    <w:r w:rsidR="000A1543" w:rsidRPr="000A1543">
      <w:rPr>
        <w:rFonts w:asciiTheme="minorHAnsi" w:hAnsiTheme="minorHAnsi" w:cstheme="minorHAnsi"/>
        <w:color w:val="000000" w:themeColor="text1"/>
        <w:sz w:val="20"/>
        <w:szCs w:val="24"/>
      </w:rPr>
      <w:fldChar w:fldCharType="begin"/>
    </w:r>
    <w:r w:rsidR="000A1543" w:rsidRPr="000A1543">
      <w:rPr>
        <w:rFonts w:asciiTheme="minorHAnsi" w:hAnsiTheme="minorHAnsi" w:cstheme="minorHAnsi"/>
        <w:color w:val="000000" w:themeColor="text1"/>
        <w:sz w:val="20"/>
        <w:szCs w:val="24"/>
      </w:rPr>
      <w:instrText xml:space="preserve"> PAGE   \* MERGEFORMAT </w:instrText>
    </w:r>
    <w:r w:rsidR="000A1543" w:rsidRPr="000A1543">
      <w:rPr>
        <w:rFonts w:asciiTheme="minorHAnsi" w:hAnsiTheme="minorHAnsi" w:cstheme="minorHAnsi"/>
        <w:color w:val="000000" w:themeColor="text1"/>
        <w:sz w:val="20"/>
        <w:szCs w:val="24"/>
      </w:rPr>
      <w:fldChar w:fldCharType="separate"/>
    </w:r>
    <w:r w:rsidR="00735C16">
      <w:rPr>
        <w:rFonts w:asciiTheme="minorHAnsi" w:hAnsiTheme="minorHAnsi" w:cstheme="minorHAnsi"/>
        <w:noProof/>
        <w:color w:val="000000" w:themeColor="text1"/>
        <w:sz w:val="20"/>
        <w:szCs w:val="24"/>
      </w:rPr>
      <w:t>2</w:t>
    </w:r>
    <w:r w:rsidR="000A1543" w:rsidRPr="000A1543">
      <w:rPr>
        <w:rFonts w:asciiTheme="minorHAnsi" w:hAnsiTheme="minorHAnsi" w:cstheme="minorHAnsi"/>
        <w:noProof/>
        <w:color w:val="000000" w:themeColor="text1"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6955" w14:textId="311F1E8A" w:rsidR="000A1543" w:rsidRPr="000A1543" w:rsidRDefault="003A6A49" w:rsidP="000A1543">
    <w:pPr>
      <w:tabs>
        <w:tab w:val="right" w:pos="10080"/>
        <w:tab w:val="right" w:pos="10800"/>
      </w:tabs>
      <w:autoSpaceDE w:val="0"/>
      <w:autoSpaceDN w:val="0"/>
      <w:adjustRightInd w:val="0"/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proofErr w:type="spellStart"/>
      <w:r w:rsidR="000A1543" w:rsidRPr="000A1543">
        <w:rPr>
          <w:rFonts w:asciiTheme="minorHAnsi" w:hAnsiTheme="minorHAnsi" w:cstheme="minorHAnsi"/>
          <w:bCs/>
          <w:color w:val="0563C1"/>
          <w:sz w:val="20"/>
          <w:u w:val="single"/>
        </w:rPr>
        <w:t>www.ideadata.org</w:t>
      </w:r>
      <w:proofErr w:type="spellEnd"/>
      <w:r w:rsidR="000A1543" w:rsidRPr="000A1543">
        <w:rPr>
          <w:rFonts w:asciiTheme="minorHAnsi" w:hAnsiTheme="minorHAnsi" w:cstheme="minorHAnsi"/>
          <w:bCs/>
          <w:color w:val="0563C1"/>
          <w:sz w:val="20"/>
          <w:u w:val="single"/>
        </w:rPr>
        <w:t>/sea-data-processes-toolkit</w:t>
      </w:r>
    </w:hyperlink>
    <w:r w:rsidR="000A1543" w:rsidRPr="000A1543">
      <w:rPr>
        <w:rFonts w:asciiTheme="minorHAnsi" w:hAnsiTheme="minorHAnsi" w:cstheme="minorHAnsi"/>
        <w:color w:val="000000" w:themeColor="text1"/>
        <w:sz w:val="20"/>
        <w:szCs w:val="24"/>
      </w:rPr>
      <w:tab/>
    </w:r>
    <w:r w:rsidR="000A1543" w:rsidRPr="000A1543">
      <w:rPr>
        <w:rFonts w:asciiTheme="minorHAnsi" w:hAnsiTheme="minorHAnsi" w:cstheme="minorHAnsi"/>
        <w:color w:val="000000" w:themeColor="text1"/>
        <w:sz w:val="20"/>
        <w:szCs w:val="24"/>
      </w:rPr>
      <w:fldChar w:fldCharType="begin"/>
    </w:r>
    <w:r w:rsidR="000A1543" w:rsidRPr="000A1543">
      <w:rPr>
        <w:rFonts w:asciiTheme="minorHAnsi" w:hAnsiTheme="minorHAnsi" w:cstheme="minorHAnsi"/>
        <w:color w:val="000000" w:themeColor="text1"/>
        <w:sz w:val="20"/>
        <w:szCs w:val="24"/>
      </w:rPr>
      <w:instrText xml:space="preserve"> PAGE   \* MERGEFORMAT </w:instrText>
    </w:r>
    <w:r w:rsidR="000A1543" w:rsidRPr="000A1543">
      <w:rPr>
        <w:rFonts w:asciiTheme="minorHAnsi" w:hAnsiTheme="minorHAnsi" w:cstheme="minorHAnsi"/>
        <w:color w:val="000000" w:themeColor="text1"/>
        <w:sz w:val="20"/>
        <w:szCs w:val="24"/>
      </w:rPr>
      <w:fldChar w:fldCharType="separate"/>
    </w:r>
    <w:r w:rsidR="00735C16">
      <w:rPr>
        <w:rFonts w:asciiTheme="minorHAnsi" w:hAnsiTheme="minorHAnsi" w:cstheme="minorHAnsi"/>
        <w:noProof/>
        <w:color w:val="000000" w:themeColor="text1"/>
        <w:sz w:val="20"/>
        <w:szCs w:val="24"/>
      </w:rPr>
      <w:t>1</w:t>
    </w:r>
    <w:r w:rsidR="000A1543" w:rsidRPr="000A1543">
      <w:rPr>
        <w:rFonts w:asciiTheme="minorHAnsi" w:hAnsiTheme="minorHAnsi" w:cstheme="minorHAnsi"/>
        <w:noProof/>
        <w:color w:val="000000" w:themeColor="text1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6FF7" w14:textId="77777777" w:rsidR="003A6A49" w:rsidRDefault="003A6A49">
      <w:pPr>
        <w:spacing w:line="240" w:lineRule="auto"/>
      </w:pPr>
      <w:r>
        <w:separator/>
      </w:r>
    </w:p>
  </w:footnote>
  <w:footnote w:type="continuationSeparator" w:id="0">
    <w:p w14:paraId="0404BF2B" w14:textId="77777777" w:rsidR="003A6A49" w:rsidRDefault="003A6A49">
      <w:pPr>
        <w:spacing w:line="240" w:lineRule="auto"/>
      </w:pPr>
      <w:r>
        <w:continuationSeparator/>
      </w:r>
    </w:p>
  </w:footnote>
  <w:footnote w:id="1">
    <w:p w14:paraId="586818E5" w14:textId="1C34C886" w:rsidR="006F59D6" w:rsidRPr="006F59D6" w:rsidRDefault="006F59D6" w:rsidP="000A1543">
      <w:pPr>
        <w:pStyle w:val="FootnoteText"/>
        <w:spacing w:before="0" w:line="240" w:lineRule="atLeast"/>
        <w:ind w:left="0" w:firstLine="0"/>
        <w:rPr>
          <w:rFonts w:asciiTheme="minorHAnsi" w:hAnsiTheme="minorHAnsi"/>
          <w:sz w:val="18"/>
          <w:szCs w:val="18"/>
        </w:rPr>
      </w:pPr>
      <w:r w:rsidRPr="006F59D6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F59D6">
        <w:rPr>
          <w:rFonts w:asciiTheme="minorHAnsi" w:hAnsiTheme="minorHAnsi"/>
          <w:sz w:val="18"/>
          <w:szCs w:val="18"/>
        </w:rPr>
        <w:t xml:space="preserve"> Individualized education program</w:t>
      </w:r>
      <w:r w:rsidR="008E109D">
        <w:rPr>
          <w:rFonts w:asciiTheme="minorHAnsi" w:hAnsiTheme="minorHAnsi"/>
          <w:sz w:val="18"/>
          <w:szCs w:val="18"/>
        </w:rPr>
        <w:t>.</w:t>
      </w:r>
    </w:p>
  </w:footnote>
  <w:footnote w:id="2">
    <w:p w14:paraId="10559239" w14:textId="03B0460F" w:rsidR="002D4644" w:rsidRPr="002D4644" w:rsidRDefault="002D4644" w:rsidP="000A1543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2D4644">
        <w:rPr>
          <w:rStyle w:val="FootnoteReference"/>
          <w:rFonts w:asciiTheme="minorHAnsi" w:hAnsiTheme="minorHAnsi" w:cstheme="minorHAnsi"/>
          <w:color w:val="262626" w:themeColor="text1" w:themeTint="D9"/>
          <w:sz w:val="18"/>
          <w:szCs w:val="18"/>
        </w:rPr>
        <w:footnoteRef/>
      </w:r>
      <w:r w:rsidR="000A1543">
        <w:rPr>
          <w:rFonts w:asciiTheme="minorHAnsi" w:hAnsiTheme="minorHAnsi" w:cstheme="minorHAnsi"/>
          <w:b/>
          <w:color w:val="262626" w:themeColor="text1" w:themeTint="D9"/>
          <w:sz w:val="18"/>
          <w:szCs w:val="18"/>
        </w:rPr>
        <w:t xml:space="preserve"> </w:t>
      </w:r>
      <w:r w:rsidR="0031483A">
        <w:rPr>
          <w:rFonts w:asciiTheme="minorHAnsi" w:hAnsiTheme="minorHAnsi" w:cstheme="minorHAnsi"/>
          <w:b/>
          <w:color w:val="262626" w:themeColor="text1" w:themeTint="D9"/>
          <w:sz w:val="18"/>
          <w:szCs w:val="18"/>
        </w:rPr>
        <w:t>Measurement—</w:t>
      </w:r>
      <w:r w:rsidR="009212F3" w:rsidRPr="009212F3">
        <w:rPr>
          <w:rFonts w:asciiTheme="minorHAnsi" w:hAnsiTheme="minorHAnsi" w:cstheme="minorHAnsi"/>
          <w:sz w:val="18"/>
          <w:szCs w:val="18"/>
        </w:rPr>
        <w:t>Part B State Performance Plan (SPP) and Annual Performance Report (APR) Part B Indicator Measurement Table: For Federal Fiscal Year (FFY) 2020 Submission</w:t>
      </w:r>
      <w:r w:rsidRPr="009212F3">
        <w:rPr>
          <w:rFonts w:asciiTheme="minorHAnsi" w:hAnsiTheme="minorHAnsi" w:cstheme="minorHAnsi"/>
          <w:color w:val="262626" w:themeColor="text1" w:themeTint="D9"/>
          <w:sz w:val="18"/>
          <w:szCs w:val="18"/>
        </w:rPr>
        <w:t>.</w:t>
      </w:r>
    </w:p>
  </w:footnote>
  <w:footnote w:id="3">
    <w:p w14:paraId="3DD759DE" w14:textId="4EA386E9" w:rsidR="002D4644" w:rsidRPr="002D4644" w:rsidRDefault="002D4644" w:rsidP="000A1543">
      <w:pPr>
        <w:pStyle w:val="SL-FlLftSgl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2D4644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0A154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31483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Data Analysis—</w:t>
      </w:r>
      <w:r w:rsidRPr="002D464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Review data year to year, looking for patterns statewide and within LEAs, outliers, </w:t>
      </w:r>
      <w:r w:rsidR="006F59D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information about </w:t>
      </w:r>
      <w:r w:rsidRPr="002D464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whether targets are met or not met, and slippage. </w:t>
      </w:r>
    </w:p>
  </w:footnote>
  <w:footnote w:id="4">
    <w:p w14:paraId="099F663B" w14:textId="3BE4F084" w:rsidR="002D4644" w:rsidRPr="002D4644" w:rsidRDefault="002D4644" w:rsidP="000A1543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D4644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0A154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31483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Clarification—</w:t>
      </w:r>
      <w:r w:rsidRPr="002D464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OSEP generally sends clarification requests to </w:t>
      </w:r>
      <w:r w:rsidR="007D11B2">
        <w:rPr>
          <w:rFonts w:asciiTheme="minorHAnsi" w:hAnsiTheme="minorHAnsi" w:cstheme="minorHAnsi"/>
          <w:color w:val="000000" w:themeColor="text1"/>
          <w:sz w:val="18"/>
          <w:szCs w:val="18"/>
        </w:rPr>
        <w:t>SEAs</w:t>
      </w:r>
      <w:r w:rsidRPr="002D464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about 60 days </w:t>
      </w:r>
      <w:proofErr w:type="spellStart"/>
      <w:r w:rsidRPr="002D4644">
        <w:rPr>
          <w:rFonts w:asciiTheme="minorHAnsi" w:hAnsiTheme="minorHAnsi" w:cstheme="minorHAnsi"/>
          <w:color w:val="000000" w:themeColor="text1"/>
          <w:sz w:val="18"/>
          <w:szCs w:val="18"/>
        </w:rPr>
        <w:t>postsubmission</w:t>
      </w:r>
      <w:proofErr w:type="spellEnd"/>
      <w:r w:rsidRPr="002D464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D368" w14:textId="77777777" w:rsidR="000A1543" w:rsidRPr="000A1543" w:rsidRDefault="000A1543" w:rsidP="000A1543">
    <w:pPr>
      <w:pBdr>
        <w:bottom w:val="single" w:sz="4" w:space="10" w:color="595959" w:themeColor="text1" w:themeTint="A6"/>
      </w:pBdr>
      <w:tabs>
        <w:tab w:val="right" w:pos="10800"/>
      </w:tabs>
      <w:spacing w:after="480"/>
      <w:ind w:left="14" w:right="14"/>
      <w:rPr>
        <w:rFonts w:asciiTheme="minorHAnsi" w:hAnsiTheme="minorHAnsi" w:cstheme="minorHAnsi"/>
        <w:color w:val="000000" w:themeColor="text1"/>
        <w:sz w:val="16"/>
        <w:szCs w:val="16"/>
      </w:rPr>
    </w:pPr>
    <w:r w:rsidRPr="000A1543">
      <w:rPr>
        <w:rFonts w:ascii="Calibri" w:eastAsia="Calibri" w:hAnsi="Calibri" w:cs="Calibri"/>
        <w:noProof/>
        <w:color w:val="0A0A0A"/>
        <w:sz w:val="16"/>
        <w:szCs w:val="24"/>
      </w:rPr>
      <w:drawing>
        <wp:anchor distT="0" distB="0" distL="114300" distR="114300" simplePos="0" relativeHeight="251659264" behindDoc="0" locked="0" layoutInCell="1" allowOverlap="1" wp14:anchorId="3989156C" wp14:editId="5B07A580">
          <wp:simplePos x="0" y="0"/>
          <wp:positionH relativeFrom="margin">
            <wp:posOffset>5714365</wp:posOffset>
          </wp:positionH>
          <wp:positionV relativeFrom="margin">
            <wp:posOffset>-1370701</wp:posOffset>
          </wp:positionV>
          <wp:extent cx="709930" cy="45720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543">
      <w:rPr>
        <w:rFonts w:asciiTheme="minorHAnsi" w:hAnsiTheme="minorHAnsi" w:cstheme="minorHAnsi"/>
        <w:noProof/>
        <w:color w:val="000000" w:themeColor="text1"/>
        <w:sz w:val="16"/>
        <w:szCs w:val="16"/>
      </w:rPr>
      <w:t>SEA</w:t>
    </w:r>
    <w:r w:rsidRPr="000A1543">
      <w:rPr>
        <w:rFonts w:asciiTheme="minorHAnsi" w:hAnsiTheme="minorHAnsi" w:cstheme="minorHAnsi"/>
        <w:color w:val="000000" w:themeColor="text1"/>
        <w:sz w:val="16"/>
        <w:szCs w:val="16"/>
      </w:rPr>
      <w:t xml:space="preserve"> Data Processes Toolkit</w:t>
    </w:r>
  </w:p>
  <w:p w14:paraId="12B54B8E" w14:textId="77777777" w:rsidR="00BC7293" w:rsidRPr="006F59D6" w:rsidRDefault="00DF0C4B" w:rsidP="000A1543">
    <w:pPr>
      <w:pBdr>
        <w:bottom w:val="single" w:sz="18" w:space="8" w:color="26847A"/>
      </w:pBdr>
      <w:tabs>
        <w:tab w:val="right" w:pos="10800"/>
      </w:tabs>
      <w:spacing w:after="240"/>
      <w:ind w:left="14" w:right="14"/>
      <w:jc w:val="center"/>
      <w:rPr>
        <w:rFonts w:asciiTheme="minorHAnsi" w:hAnsiTheme="minorHAnsi"/>
        <w:b/>
        <w:color w:val="01579B"/>
        <w:sz w:val="32"/>
        <w:szCs w:val="32"/>
      </w:rPr>
    </w:pPr>
    <w:r w:rsidRPr="006F59D6">
      <w:rPr>
        <w:rFonts w:asciiTheme="minorHAnsi" w:hAnsiTheme="minorHAnsi"/>
        <w:b/>
        <w:color w:val="01579B"/>
        <w:sz w:val="32"/>
        <w:szCs w:val="32"/>
      </w:rPr>
      <w:t>Data Collection Protocol—Indicator 6. Preschool Environments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8EF" w14:textId="77777777" w:rsidR="00224864" w:rsidRDefault="00DF0C4B" w:rsidP="001A51AA">
    <w:pPr>
      <w:pStyle w:val="C2-CtrSglSp"/>
      <w:spacing w:after="240"/>
    </w:pPr>
    <w:r>
      <w:rPr>
        <w:noProof/>
      </w:rPr>
      <w:drawing>
        <wp:inline distT="0" distB="0" distL="0" distR="0" wp14:anchorId="4AE5B62E" wp14:editId="698AE3E4">
          <wp:extent cx="6400813" cy="1600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cator 6. Preschool Environments  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519"/>
    <w:multiLevelType w:val="hybridMultilevel"/>
    <w:tmpl w:val="1916C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hybridMultilevel"/>
    <w:tmpl w:val="C5447E78"/>
    <w:lvl w:ilvl="0" w:tplc="131A3F02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  <w:lvl w:ilvl="1" w:tplc="B674086E">
      <w:numFmt w:val="decimal"/>
      <w:lvlText w:val=""/>
      <w:lvlJc w:val="left"/>
    </w:lvl>
    <w:lvl w:ilvl="2" w:tplc="DC984130">
      <w:numFmt w:val="decimal"/>
      <w:lvlText w:val=""/>
      <w:lvlJc w:val="left"/>
    </w:lvl>
    <w:lvl w:ilvl="3" w:tplc="5F744554">
      <w:numFmt w:val="decimal"/>
      <w:lvlText w:val=""/>
      <w:lvlJc w:val="left"/>
    </w:lvl>
    <w:lvl w:ilvl="4" w:tplc="2AFEA030">
      <w:numFmt w:val="decimal"/>
      <w:lvlText w:val=""/>
      <w:lvlJc w:val="left"/>
    </w:lvl>
    <w:lvl w:ilvl="5" w:tplc="ECC28166">
      <w:numFmt w:val="decimal"/>
      <w:lvlText w:val=""/>
      <w:lvlJc w:val="left"/>
    </w:lvl>
    <w:lvl w:ilvl="6" w:tplc="AD7045A8">
      <w:numFmt w:val="decimal"/>
      <w:lvlText w:val=""/>
      <w:lvlJc w:val="left"/>
    </w:lvl>
    <w:lvl w:ilvl="7" w:tplc="B81A4314">
      <w:numFmt w:val="decimal"/>
      <w:lvlText w:val=""/>
      <w:lvlJc w:val="left"/>
    </w:lvl>
    <w:lvl w:ilvl="8" w:tplc="AC282E7A">
      <w:numFmt w:val="decimal"/>
      <w:lvlText w:val=""/>
      <w:lvlJc w:val="left"/>
    </w:lvl>
  </w:abstractNum>
  <w:abstractNum w:abstractNumId="4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</w:num>
  <w:num w:numId="18">
    <w:abstractNumId w:val="1"/>
  </w:num>
  <w:num w:numId="19">
    <w:abstractNumId w:val="3"/>
  </w:num>
  <w:num w:numId="20">
    <w:abstractNumId w:val="4"/>
  </w:num>
  <w:num w:numId="21">
    <w:abstractNumId w:val="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644"/>
    <w:rsid w:val="00030D86"/>
    <w:rsid w:val="000350E9"/>
    <w:rsid w:val="00036AF4"/>
    <w:rsid w:val="00043871"/>
    <w:rsid w:val="000447C2"/>
    <w:rsid w:val="00047085"/>
    <w:rsid w:val="00051CB9"/>
    <w:rsid w:val="00051FAB"/>
    <w:rsid w:val="00057925"/>
    <w:rsid w:val="0006498E"/>
    <w:rsid w:val="00066207"/>
    <w:rsid w:val="00073632"/>
    <w:rsid w:val="00073F2D"/>
    <w:rsid w:val="00076495"/>
    <w:rsid w:val="00091A23"/>
    <w:rsid w:val="000A0AC5"/>
    <w:rsid w:val="000A1543"/>
    <w:rsid w:val="000C33DB"/>
    <w:rsid w:val="000D02CD"/>
    <w:rsid w:val="000D51B5"/>
    <w:rsid w:val="000E07BE"/>
    <w:rsid w:val="000F2DE6"/>
    <w:rsid w:val="000F4CFB"/>
    <w:rsid w:val="00101C84"/>
    <w:rsid w:val="00103817"/>
    <w:rsid w:val="00114C6E"/>
    <w:rsid w:val="00120A6B"/>
    <w:rsid w:val="00121A4A"/>
    <w:rsid w:val="00134EFB"/>
    <w:rsid w:val="00135FD5"/>
    <w:rsid w:val="00147D20"/>
    <w:rsid w:val="00152B01"/>
    <w:rsid w:val="00156208"/>
    <w:rsid w:val="001659AC"/>
    <w:rsid w:val="001768BA"/>
    <w:rsid w:val="00184A10"/>
    <w:rsid w:val="00191646"/>
    <w:rsid w:val="001A10A2"/>
    <w:rsid w:val="001B097C"/>
    <w:rsid w:val="001B6AA1"/>
    <w:rsid w:val="001C416B"/>
    <w:rsid w:val="001C4364"/>
    <w:rsid w:val="001C69DD"/>
    <w:rsid w:val="001D0187"/>
    <w:rsid w:val="001D0624"/>
    <w:rsid w:val="001D1F70"/>
    <w:rsid w:val="001E3800"/>
    <w:rsid w:val="001E5F24"/>
    <w:rsid w:val="001E6079"/>
    <w:rsid w:val="001F5EC2"/>
    <w:rsid w:val="00203CA4"/>
    <w:rsid w:val="00203EFB"/>
    <w:rsid w:val="0020415E"/>
    <w:rsid w:val="0020526D"/>
    <w:rsid w:val="00212FFB"/>
    <w:rsid w:val="002143C2"/>
    <w:rsid w:val="00214B46"/>
    <w:rsid w:val="002257B4"/>
    <w:rsid w:val="00231173"/>
    <w:rsid w:val="00262A5D"/>
    <w:rsid w:val="00266495"/>
    <w:rsid w:val="00267642"/>
    <w:rsid w:val="002747D9"/>
    <w:rsid w:val="00282312"/>
    <w:rsid w:val="002851B1"/>
    <w:rsid w:val="00290E04"/>
    <w:rsid w:val="002A6821"/>
    <w:rsid w:val="002D1420"/>
    <w:rsid w:val="002D3E8C"/>
    <w:rsid w:val="002D4644"/>
    <w:rsid w:val="002F0F19"/>
    <w:rsid w:val="002F5259"/>
    <w:rsid w:val="00302E5C"/>
    <w:rsid w:val="00304009"/>
    <w:rsid w:val="0031483A"/>
    <w:rsid w:val="00315646"/>
    <w:rsid w:val="00323FC9"/>
    <w:rsid w:val="003254F9"/>
    <w:rsid w:val="00336364"/>
    <w:rsid w:val="00383C29"/>
    <w:rsid w:val="003937D0"/>
    <w:rsid w:val="00397B0B"/>
    <w:rsid w:val="003A03A1"/>
    <w:rsid w:val="003A33F2"/>
    <w:rsid w:val="003A4615"/>
    <w:rsid w:val="003A522C"/>
    <w:rsid w:val="003A6A49"/>
    <w:rsid w:val="003A6AB6"/>
    <w:rsid w:val="003B76F0"/>
    <w:rsid w:val="003C3199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B3AEF"/>
    <w:rsid w:val="004D0D4C"/>
    <w:rsid w:val="004D3719"/>
    <w:rsid w:val="004E7AC1"/>
    <w:rsid w:val="004F094A"/>
    <w:rsid w:val="00517BD9"/>
    <w:rsid w:val="00530479"/>
    <w:rsid w:val="005444F4"/>
    <w:rsid w:val="005534C1"/>
    <w:rsid w:val="005547B9"/>
    <w:rsid w:val="00556C52"/>
    <w:rsid w:val="00566621"/>
    <w:rsid w:val="00575C11"/>
    <w:rsid w:val="00580B23"/>
    <w:rsid w:val="0058747F"/>
    <w:rsid w:val="00593313"/>
    <w:rsid w:val="00596C37"/>
    <w:rsid w:val="005A7983"/>
    <w:rsid w:val="005B7031"/>
    <w:rsid w:val="005D1174"/>
    <w:rsid w:val="005D46D8"/>
    <w:rsid w:val="005D5BBC"/>
    <w:rsid w:val="005E3AA1"/>
    <w:rsid w:val="005E53FF"/>
    <w:rsid w:val="005E6073"/>
    <w:rsid w:val="005F33C9"/>
    <w:rsid w:val="005F5509"/>
    <w:rsid w:val="00614494"/>
    <w:rsid w:val="006313A0"/>
    <w:rsid w:val="00644471"/>
    <w:rsid w:val="00651022"/>
    <w:rsid w:val="006643B5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A4846"/>
    <w:rsid w:val="006D735C"/>
    <w:rsid w:val="006E775D"/>
    <w:rsid w:val="006F59D6"/>
    <w:rsid w:val="0070039E"/>
    <w:rsid w:val="007035CD"/>
    <w:rsid w:val="00705A09"/>
    <w:rsid w:val="00707A44"/>
    <w:rsid w:val="00721588"/>
    <w:rsid w:val="0072337A"/>
    <w:rsid w:val="007304BD"/>
    <w:rsid w:val="00731A44"/>
    <w:rsid w:val="00732F70"/>
    <w:rsid w:val="00735C16"/>
    <w:rsid w:val="00741FAB"/>
    <w:rsid w:val="0074389B"/>
    <w:rsid w:val="00753820"/>
    <w:rsid w:val="00770E81"/>
    <w:rsid w:val="00774268"/>
    <w:rsid w:val="0077775D"/>
    <w:rsid w:val="00781E2C"/>
    <w:rsid w:val="00795760"/>
    <w:rsid w:val="007A4BF5"/>
    <w:rsid w:val="007A6CCC"/>
    <w:rsid w:val="007A76FF"/>
    <w:rsid w:val="007A7CB3"/>
    <w:rsid w:val="007B4E58"/>
    <w:rsid w:val="007C0946"/>
    <w:rsid w:val="007C2D80"/>
    <w:rsid w:val="007D11B2"/>
    <w:rsid w:val="00820C9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A5100"/>
    <w:rsid w:val="008A6988"/>
    <w:rsid w:val="008B577C"/>
    <w:rsid w:val="008D3F3F"/>
    <w:rsid w:val="008D45A5"/>
    <w:rsid w:val="008E109D"/>
    <w:rsid w:val="009212F3"/>
    <w:rsid w:val="00923737"/>
    <w:rsid w:val="00923C66"/>
    <w:rsid w:val="0092602F"/>
    <w:rsid w:val="009265D4"/>
    <w:rsid w:val="009355F7"/>
    <w:rsid w:val="00940319"/>
    <w:rsid w:val="00950A60"/>
    <w:rsid w:val="0095362B"/>
    <w:rsid w:val="00964C9E"/>
    <w:rsid w:val="0097142D"/>
    <w:rsid w:val="009871D3"/>
    <w:rsid w:val="00992616"/>
    <w:rsid w:val="00992641"/>
    <w:rsid w:val="009943A4"/>
    <w:rsid w:val="009D254B"/>
    <w:rsid w:val="009F1AE7"/>
    <w:rsid w:val="009F4D28"/>
    <w:rsid w:val="00A06031"/>
    <w:rsid w:val="00A15A6F"/>
    <w:rsid w:val="00A17BA5"/>
    <w:rsid w:val="00A26E08"/>
    <w:rsid w:val="00A44935"/>
    <w:rsid w:val="00A5064E"/>
    <w:rsid w:val="00A668DB"/>
    <w:rsid w:val="00A755BD"/>
    <w:rsid w:val="00A75648"/>
    <w:rsid w:val="00A77D80"/>
    <w:rsid w:val="00A80085"/>
    <w:rsid w:val="00A80C12"/>
    <w:rsid w:val="00A855AB"/>
    <w:rsid w:val="00A877F4"/>
    <w:rsid w:val="00A9104B"/>
    <w:rsid w:val="00AC64BC"/>
    <w:rsid w:val="00AD31FA"/>
    <w:rsid w:val="00AD5980"/>
    <w:rsid w:val="00AD6EA8"/>
    <w:rsid w:val="00AF1251"/>
    <w:rsid w:val="00AF3094"/>
    <w:rsid w:val="00AF69FE"/>
    <w:rsid w:val="00B06CAC"/>
    <w:rsid w:val="00B118D4"/>
    <w:rsid w:val="00B11E90"/>
    <w:rsid w:val="00B231D1"/>
    <w:rsid w:val="00B54406"/>
    <w:rsid w:val="00B55900"/>
    <w:rsid w:val="00B55B95"/>
    <w:rsid w:val="00B67EC9"/>
    <w:rsid w:val="00B70876"/>
    <w:rsid w:val="00B755EB"/>
    <w:rsid w:val="00B75723"/>
    <w:rsid w:val="00B834ED"/>
    <w:rsid w:val="00B84D69"/>
    <w:rsid w:val="00B91D92"/>
    <w:rsid w:val="00B9677F"/>
    <w:rsid w:val="00BA4999"/>
    <w:rsid w:val="00BA7628"/>
    <w:rsid w:val="00BB06E9"/>
    <w:rsid w:val="00BB46EA"/>
    <w:rsid w:val="00BC6E81"/>
    <w:rsid w:val="00BD1970"/>
    <w:rsid w:val="00BD4AB9"/>
    <w:rsid w:val="00BF2625"/>
    <w:rsid w:val="00BF4AEF"/>
    <w:rsid w:val="00C02332"/>
    <w:rsid w:val="00C06140"/>
    <w:rsid w:val="00C07120"/>
    <w:rsid w:val="00C14B4C"/>
    <w:rsid w:val="00C16990"/>
    <w:rsid w:val="00C23317"/>
    <w:rsid w:val="00C25DF6"/>
    <w:rsid w:val="00C274BD"/>
    <w:rsid w:val="00C31396"/>
    <w:rsid w:val="00C41ADD"/>
    <w:rsid w:val="00C44186"/>
    <w:rsid w:val="00C50612"/>
    <w:rsid w:val="00C61ED2"/>
    <w:rsid w:val="00C81152"/>
    <w:rsid w:val="00C9296E"/>
    <w:rsid w:val="00C9473F"/>
    <w:rsid w:val="00CB6421"/>
    <w:rsid w:val="00CD70C0"/>
    <w:rsid w:val="00CE0A78"/>
    <w:rsid w:val="00CE6820"/>
    <w:rsid w:val="00CF2F50"/>
    <w:rsid w:val="00CF5377"/>
    <w:rsid w:val="00D026CE"/>
    <w:rsid w:val="00D229C9"/>
    <w:rsid w:val="00D256B0"/>
    <w:rsid w:val="00D302BC"/>
    <w:rsid w:val="00D53987"/>
    <w:rsid w:val="00D564BE"/>
    <w:rsid w:val="00D63563"/>
    <w:rsid w:val="00DB4B6E"/>
    <w:rsid w:val="00DB6CEF"/>
    <w:rsid w:val="00DD3478"/>
    <w:rsid w:val="00DD4E06"/>
    <w:rsid w:val="00DE658E"/>
    <w:rsid w:val="00DF0C4B"/>
    <w:rsid w:val="00DF435E"/>
    <w:rsid w:val="00E11D52"/>
    <w:rsid w:val="00E1521A"/>
    <w:rsid w:val="00E30C0E"/>
    <w:rsid w:val="00E30E6D"/>
    <w:rsid w:val="00E314C7"/>
    <w:rsid w:val="00E33761"/>
    <w:rsid w:val="00E433C9"/>
    <w:rsid w:val="00E6096F"/>
    <w:rsid w:val="00E62BCD"/>
    <w:rsid w:val="00E65595"/>
    <w:rsid w:val="00E70DFB"/>
    <w:rsid w:val="00E84A54"/>
    <w:rsid w:val="00E90931"/>
    <w:rsid w:val="00E976F7"/>
    <w:rsid w:val="00EA6750"/>
    <w:rsid w:val="00EC17B6"/>
    <w:rsid w:val="00EC5256"/>
    <w:rsid w:val="00ED3B35"/>
    <w:rsid w:val="00ED3D94"/>
    <w:rsid w:val="00EE593E"/>
    <w:rsid w:val="00EF4608"/>
    <w:rsid w:val="00EF5420"/>
    <w:rsid w:val="00F214A2"/>
    <w:rsid w:val="00F26EC3"/>
    <w:rsid w:val="00F34190"/>
    <w:rsid w:val="00F532EB"/>
    <w:rsid w:val="00F54A25"/>
    <w:rsid w:val="00F72113"/>
    <w:rsid w:val="00F73873"/>
    <w:rsid w:val="00F7603A"/>
    <w:rsid w:val="00F8789A"/>
    <w:rsid w:val="00FB2FBC"/>
    <w:rsid w:val="00FB3731"/>
    <w:rsid w:val="00FF0CC6"/>
    <w:rsid w:val="00FF1233"/>
    <w:rsid w:val="00FF1595"/>
    <w:rsid w:val="00FF3CD7"/>
    <w:rsid w:val="4BD2B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7B127"/>
  <w15:chartTrackingRefBased/>
  <w15:docId w15:val="{A46A1D70-9D96-41D2-B852-EB377C3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link w:val="C2-CtrSglSpChar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2D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-CtrSglSpChar">
    <w:name w:val="C2-Ctr Sgl Sp Char"/>
    <w:basedOn w:val="DefaultParagraphFont"/>
    <w:link w:val="C2-CtrSglSp"/>
    <w:rsid w:val="002D4644"/>
    <w:rPr>
      <w:rFonts w:ascii="Garamond" w:hAnsi="Garamond"/>
      <w:sz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D4644"/>
    <w:rPr>
      <w:rFonts w:ascii="Franklin Gothic Medium" w:hAnsi="Franklin Gothic Medium"/>
      <w:b/>
      <w:color w:val="324162"/>
      <w:sz w:val="32"/>
    </w:rPr>
  </w:style>
  <w:style w:type="character" w:customStyle="1" w:styleId="HeaderChar">
    <w:name w:val="Header Char"/>
    <w:basedOn w:val="DefaultParagraphFont"/>
    <w:link w:val="Header"/>
    <w:rsid w:val="002D4644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B75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D6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EF542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4A16-1705-4B01-88AE-DEE96865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Wise;Nancy O'Hara</dc:creator>
  <cp:keywords/>
  <dc:description/>
  <cp:lastModifiedBy>Sylvie Warren</cp:lastModifiedBy>
  <cp:revision>21</cp:revision>
  <cp:lastPrinted>2014-03-18T13:50:00Z</cp:lastPrinted>
  <dcterms:created xsi:type="dcterms:W3CDTF">2020-11-23T17:09:00Z</dcterms:created>
  <dcterms:modified xsi:type="dcterms:W3CDTF">2021-11-05T12:36:00Z</dcterms:modified>
</cp:coreProperties>
</file>