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insideH w:val="single" w:sz="4" w:space="0" w:color="auto"/>
        </w:tblBorders>
        <w:tblLook w:val="0000" w:firstRow="0" w:lastRow="0" w:firstColumn="0" w:lastColumn="0" w:noHBand="0" w:noVBand="0"/>
      </w:tblPr>
      <w:tblGrid>
        <w:gridCol w:w="1350"/>
        <w:gridCol w:w="270"/>
        <w:gridCol w:w="3420"/>
        <w:gridCol w:w="5040"/>
      </w:tblGrid>
      <w:tr w:rsidR="001F0A50" w:rsidRPr="001F0A50" w14:paraId="256401EE" w14:textId="77777777" w:rsidTr="00B62C65">
        <w:trPr>
          <w:trHeight w:val="432"/>
        </w:trPr>
        <w:tc>
          <w:tcPr>
            <w:tcW w:w="1350" w:type="dxa"/>
            <w:tcBorders>
              <w:top w:val="nil"/>
              <w:bottom w:val="nil"/>
            </w:tcBorders>
            <w:vAlign w:val="bottom"/>
          </w:tcPr>
          <w:p w14:paraId="6B7A3FB9" w14:textId="77777777" w:rsidR="001F0A50" w:rsidRPr="001F0A50" w:rsidRDefault="001F0A50" w:rsidP="001F0A50">
            <w:pPr>
              <w:spacing w:line="280" w:lineRule="atLeast"/>
              <w:rPr>
                <w:rFonts w:ascii="Calibri" w:hAnsi="Calibri"/>
                <w:b/>
                <w:sz w:val="23"/>
              </w:rPr>
            </w:pPr>
            <w:r w:rsidRPr="001F0A50">
              <w:rPr>
                <w:rFonts w:ascii="Calibri" w:hAnsi="Calibri"/>
                <w:b/>
                <w:sz w:val="23"/>
              </w:rPr>
              <w:t>LEA Name:</w:t>
            </w:r>
          </w:p>
        </w:tc>
        <w:tc>
          <w:tcPr>
            <w:tcW w:w="8730" w:type="dxa"/>
            <w:gridSpan w:val="3"/>
            <w:tcBorders>
              <w:top w:val="nil"/>
              <w:bottom w:val="nil"/>
            </w:tcBorders>
            <w:vAlign w:val="bottom"/>
          </w:tcPr>
          <w:p w14:paraId="4BEB8542" w14:textId="77777777" w:rsidR="001F0A50" w:rsidRPr="001F0A50" w:rsidRDefault="001F0A50" w:rsidP="001F0A50">
            <w:pPr>
              <w:spacing w:line="280" w:lineRule="atLeast"/>
              <w:rPr>
                <w:rFonts w:ascii="Calibri" w:hAnsi="Calibri"/>
                <w:sz w:val="23"/>
              </w:rPr>
            </w:pPr>
          </w:p>
        </w:tc>
      </w:tr>
      <w:tr w:rsidR="001F0A50" w:rsidRPr="001F0A50" w14:paraId="07B1EACF" w14:textId="77777777" w:rsidTr="00B62C65">
        <w:trPr>
          <w:gridAfter w:val="1"/>
          <w:wAfter w:w="5040" w:type="dxa"/>
        </w:trPr>
        <w:tc>
          <w:tcPr>
            <w:tcW w:w="1620" w:type="dxa"/>
            <w:gridSpan w:val="2"/>
            <w:tcBorders>
              <w:top w:val="nil"/>
              <w:bottom w:val="nil"/>
              <w:right w:val="nil"/>
            </w:tcBorders>
            <w:vAlign w:val="bottom"/>
          </w:tcPr>
          <w:p w14:paraId="08AACFD8" w14:textId="77777777" w:rsidR="001F0A50" w:rsidRPr="001F0A50" w:rsidRDefault="001F0A50" w:rsidP="001F0A50">
            <w:pPr>
              <w:spacing w:line="280" w:lineRule="atLeast"/>
              <w:rPr>
                <w:rFonts w:ascii="Calibri" w:hAnsi="Calibri"/>
                <w:b/>
                <w:sz w:val="23"/>
              </w:rPr>
            </w:pPr>
            <w:r w:rsidRPr="001F0A50">
              <w:rPr>
                <w:rFonts w:ascii="Calibri" w:hAnsi="Calibri"/>
                <w:b/>
                <w:sz w:val="23"/>
              </w:rPr>
              <w:t xml:space="preserve">Date: </w:t>
            </w:r>
          </w:p>
        </w:tc>
        <w:tc>
          <w:tcPr>
            <w:tcW w:w="3420" w:type="dxa"/>
            <w:tcBorders>
              <w:top w:val="nil"/>
              <w:left w:val="nil"/>
              <w:bottom w:val="nil"/>
            </w:tcBorders>
          </w:tcPr>
          <w:p w14:paraId="1BF456C8" w14:textId="77777777" w:rsidR="001F0A50" w:rsidRPr="001F0A50" w:rsidRDefault="001F0A50" w:rsidP="001F0A50">
            <w:pPr>
              <w:spacing w:after="120" w:line="280" w:lineRule="atLeast"/>
              <w:rPr>
                <w:rFonts w:ascii="Calibri" w:hAnsi="Calibri"/>
                <w:sz w:val="23"/>
              </w:rPr>
            </w:pPr>
          </w:p>
        </w:tc>
      </w:tr>
      <w:tr w:rsidR="001F0A50" w:rsidRPr="001F0A50" w14:paraId="2B463017" w14:textId="77777777" w:rsidTr="00B62C65">
        <w:trPr>
          <w:gridAfter w:val="1"/>
          <w:wAfter w:w="5040" w:type="dxa"/>
        </w:trPr>
        <w:tc>
          <w:tcPr>
            <w:tcW w:w="1620" w:type="dxa"/>
            <w:gridSpan w:val="2"/>
            <w:tcBorders>
              <w:top w:val="nil"/>
              <w:bottom w:val="nil"/>
              <w:right w:val="nil"/>
            </w:tcBorders>
            <w:vAlign w:val="bottom"/>
          </w:tcPr>
          <w:p w14:paraId="4F89CADC" w14:textId="77777777" w:rsidR="001F0A50" w:rsidRPr="001F0A50" w:rsidRDefault="001F0A50" w:rsidP="001F0A50">
            <w:pPr>
              <w:spacing w:line="280" w:lineRule="atLeast"/>
              <w:rPr>
                <w:rFonts w:ascii="Calibri" w:hAnsi="Calibri"/>
                <w:b/>
                <w:sz w:val="23"/>
              </w:rPr>
            </w:pPr>
            <w:r w:rsidRPr="001F0A50">
              <w:rPr>
                <w:rFonts w:ascii="Calibri" w:hAnsi="Calibri"/>
                <w:b/>
                <w:sz w:val="23"/>
              </w:rPr>
              <w:t>Date Updated:</w:t>
            </w:r>
          </w:p>
        </w:tc>
        <w:tc>
          <w:tcPr>
            <w:tcW w:w="3420" w:type="dxa"/>
            <w:tcBorders>
              <w:top w:val="nil"/>
              <w:left w:val="nil"/>
              <w:bottom w:val="nil"/>
            </w:tcBorders>
          </w:tcPr>
          <w:p w14:paraId="74383495" w14:textId="77777777" w:rsidR="001F0A50" w:rsidRPr="001F0A50" w:rsidRDefault="001F0A50" w:rsidP="001F0A50">
            <w:pPr>
              <w:spacing w:after="120" w:line="280" w:lineRule="atLeast"/>
              <w:rPr>
                <w:rFonts w:ascii="Calibri" w:hAnsi="Calibri"/>
                <w:sz w:val="23"/>
              </w:rPr>
            </w:pPr>
          </w:p>
        </w:tc>
      </w:tr>
    </w:tbl>
    <w:p w14:paraId="6CB0DE55" w14:textId="73BD918C" w:rsidR="00297E1D" w:rsidRDefault="00297E1D" w:rsidP="001F0A50">
      <w:pPr>
        <w:pStyle w:val="Heading2"/>
        <w:tabs>
          <w:tab w:val="clear" w:pos="1152"/>
        </w:tabs>
        <w:spacing w:before="120" w:after="240" w:line="240" w:lineRule="auto"/>
        <w:ind w:left="0" w:firstLine="0"/>
        <w:jc w:val="center"/>
        <w:rPr>
          <w:rFonts w:asciiTheme="minorHAnsi" w:hAnsiTheme="minorHAnsi" w:cstheme="minorHAnsi"/>
          <w:color w:val="26847A"/>
          <w:sz w:val="40"/>
          <w:szCs w:val="40"/>
        </w:rPr>
      </w:pPr>
      <w:r w:rsidRPr="00297E1D">
        <w:rPr>
          <w:rFonts w:asciiTheme="minorHAnsi" w:hAnsiTheme="minorHAnsi" w:cstheme="minorHAnsi"/>
          <w:color w:val="26847A"/>
          <w:sz w:val="40"/>
          <w:szCs w:val="40"/>
        </w:rPr>
        <w:t>Essential Elements</w:t>
      </w:r>
    </w:p>
    <w:tbl>
      <w:tblPr>
        <w:tblStyle w:val="TableGrid"/>
        <w:tblW w:w="100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7E461F" w:rsidRPr="00297E1D" w14:paraId="6BE14AE1" w14:textId="77777777" w:rsidTr="001F0A50">
        <w:trPr>
          <w:cantSplit/>
          <w:trHeight w:val="20"/>
        </w:trPr>
        <w:tc>
          <w:tcPr>
            <w:tcW w:w="10070" w:type="dxa"/>
            <w:shd w:val="clear" w:color="auto" w:fill="006960"/>
          </w:tcPr>
          <w:p w14:paraId="1C07A212" w14:textId="51CF990A" w:rsidR="007E461F" w:rsidRDefault="007E461F" w:rsidP="007F3F96">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Data Collection Name:</w:t>
            </w:r>
            <w:r w:rsidR="00576D94">
              <w:rPr>
                <w:rStyle w:val="FootnoteReference"/>
                <w:rFonts w:asciiTheme="minorHAnsi" w:hAnsiTheme="minorHAnsi" w:cstheme="minorHAnsi"/>
                <w:b/>
                <w:color w:val="FFFFFF" w:themeColor="background1"/>
                <w:sz w:val="20"/>
              </w:rPr>
              <w:footnoteReference w:id="1"/>
            </w:r>
            <w:r w:rsidR="00BF4367">
              <w:rPr>
                <w:rFonts w:asciiTheme="minorHAnsi" w:hAnsiTheme="minorHAnsi" w:cstheme="minorHAnsi"/>
                <w:b/>
                <w:color w:val="FFFFFF" w:themeColor="background1"/>
                <w:sz w:val="20"/>
              </w:rPr>
              <w:t xml:space="preserve"> </w:t>
            </w:r>
            <w:r w:rsidR="0062037E" w:rsidRPr="00372CA5">
              <w:rPr>
                <w:rFonts w:asciiTheme="minorHAnsi" w:hAnsiTheme="minorHAnsi" w:cstheme="minorHAnsi"/>
                <w:bCs/>
                <w:color w:val="FFFFFF" w:themeColor="background1"/>
                <w:sz w:val="20"/>
              </w:rPr>
              <w:t>Reference the name the collection is known by in the LEA. For accuracy of communication throughout the LEA, reference each data collection by only one name.</w:t>
            </w:r>
          </w:p>
        </w:tc>
      </w:tr>
      <w:tr w:rsidR="007E461F" w:rsidRPr="00297E1D" w14:paraId="3D1EE8F3" w14:textId="77777777" w:rsidTr="00372CA5">
        <w:trPr>
          <w:cantSplit/>
          <w:trHeight w:val="20"/>
        </w:trPr>
        <w:tc>
          <w:tcPr>
            <w:tcW w:w="10070" w:type="dxa"/>
            <w:shd w:val="clear" w:color="auto" w:fill="auto"/>
          </w:tcPr>
          <w:p w14:paraId="22D0BE3D" w14:textId="77777777" w:rsidR="007E461F" w:rsidRDefault="007E461F" w:rsidP="007F3F96">
            <w:pPr>
              <w:keepNext/>
              <w:spacing w:line="280" w:lineRule="atLeast"/>
              <w:rPr>
                <w:rFonts w:asciiTheme="minorHAnsi" w:hAnsiTheme="minorHAnsi" w:cstheme="minorHAnsi"/>
                <w:b/>
                <w:color w:val="FFFFFF" w:themeColor="background1"/>
                <w:sz w:val="20"/>
              </w:rPr>
            </w:pPr>
          </w:p>
        </w:tc>
      </w:tr>
      <w:tr w:rsidR="00297E1D" w:rsidRPr="00297E1D" w14:paraId="4F1152D8" w14:textId="77777777" w:rsidTr="001F0A50">
        <w:trPr>
          <w:cantSplit/>
          <w:trHeight w:val="20"/>
        </w:trPr>
        <w:tc>
          <w:tcPr>
            <w:tcW w:w="10070" w:type="dxa"/>
            <w:shd w:val="clear" w:color="auto" w:fill="006960"/>
          </w:tcPr>
          <w:p w14:paraId="584E4DF3" w14:textId="4663E936" w:rsidR="00297E1D" w:rsidRPr="00297E1D" w:rsidRDefault="00276E5D" w:rsidP="00297E1D">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Secondary Transition </w:t>
            </w:r>
            <w:r w:rsidR="00297E1D" w:rsidRPr="00297E1D">
              <w:rPr>
                <w:rFonts w:asciiTheme="minorHAnsi" w:hAnsiTheme="minorHAnsi" w:cstheme="minorHAnsi"/>
                <w:b/>
                <w:color w:val="FFFFFF" w:themeColor="background1"/>
                <w:sz w:val="20"/>
              </w:rPr>
              <w:t>Description</w:t>
            </w:r>
          </w:p>
        </w:tc>
      </w:tr>
      <w:tr w:rsidR="00297E1D" w:rsidRPr="00297E1D" w14:paraId="3FA2A3B9" w14:textId="77777777" w:rsidTr="00372CA5">
        <w:trPr>
          <w:cantSplit/>
          <w:trHeight w:val="20"/>
        </w:trPr>
        <w:tc>
          <w:tcPr>
            <w:tcW w:w="10070" w:type="dxa"/>
            <w:tcBorders>
              <w:bottom w:val="single" w:sz="4" w:space="0" w:color="auto"/>
            </w:tcBorders>
            <w:tcMar>
              <w:top w:w="115" w:type="dxa"/>
              <w:left w:w="115" w:type="dxa"/>
              <w:bottom w:w="115" w:type="dxa"/>
              <w:right w:w="115" w:type="dxa"/>
            </w:tcMar>
          </w:tcPr>
          <w:p w14:paraId="66A41410" w14:textId="734DBDC4" w:rsidR="00814D13" w:rsidRPr="00297E1D" w:rsidRDefault="00814D13" w:rsidP="00633895">
            <w:pPr>
              <w:autoSpaceDE w:val="0"/>
              <w:autoSpaceDN w:val="0"/>
              <w:adjustRightInd w:val="0"/>
              <w:spacing w:after="120" w:line="280" w:lineRule="atLeast"/>
              <w:rPr>
                <w:rFonts w:asciiTheme="minorHAnsi" w:hAnsiTheme="minorHAnsi" w:cstheme="minorHAnsi"/>
                <w:color w:val="000000" w:themeColor="text1"/>
                <w:sz w:val="20"/>
              </w:rPr>
            </w:pPr>
            <w:bookmarkStart w:id="0" w:name="_GoBack"/>
            <w:bookmarkEnd w:id="0"/>
            <w:r w:rsidRPr="00814D13">
              <w:rPr>
                <w:rFonts w:asciiTheme="minorHAnsi" w:hAnsiTheme="minorHAnsi" w:cstheme="minorHAnsi"/>
                <w:color w:val="000000" w:themeColor="text1"/>
                <w:sz w:val="20"/>
              </w:rPr>
              <w:t xml:space="preserve">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814D13">
              <w:rPr>
                <w:rFonts w:asciiTheme="minorHAnsi" w:hAnsiTheme="minorHAnsi" w:cstheme="minorHAnsi"/>
                <w:color w:val="000000" w:themeColor="text1"/>
                <w:sz w:val="20"/>
              </w:rPr>
              <w:t>services</w:t>
            </w:r>
            <w:proofErr w:type="spellEnd"/>
            <w:r w:rsidRPr="00814D13">
              <w:rPr>
                <w:rFonts w:asciiTheme="minorHAnsi" w:hAnsiTheme="minorHAnsi" w:cstheme="minorHAnsi"/>
                <w:color w:val="000000" w:themeColor="text1"/>
                <w:sz w:val="20"/>
              </w:rPr>
              <w:t xml:space="preserve"> needs. There also must be evidence that the student was invited to the IEP Team meeting where transition services are to be discussed and evidence that, if appropriate, a representative of any participating agency that is likely to be responsible for providing or paying for transition services, including, if appropriate, pre-employment transition services, was invited to the IEP Team meeting with the prior consent of the parent or student who has reached the age of majority.</w:t>
            </w:r>
          </w:p>
        </w:tc>
      </w:tr>
      <w:tr w:rsidR="00297E1D" w:rsidRPr="00297E1D" w14:paraId="65D8E032" w14:textId="77777777" w:rsidTr="001F0A50">
        <w:trPr>
          <w:cantSplit/>
          <w:trHeight w:val="20"/>
        </w:trPr>
        <w:tc>
          <w:tcPr>
            <w:tcW w:w="10070" w:type="dxa"/>
            <w:shd w:val="clear" w:color="auto" w:fill="006960"/>
          </w:tcPr>
          <w:p w14:paraId="7447140B" w14:textId="64955E64"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Data </w:t>
            </w:r>
            <w:r w:rsidR="0004755A">
              <w:rPr>
                <w:rFonts w:asciiTheme="minorHAnsi" w:hAnsiTheme="minorHAnsi" w:cstheme="minorHAnsi"/>
                <w:b/>
                <w:color w:val="FFFFFF" w:themeColor="background1"/>
                <w:sz w:val="20"/>
              </w:rPr>
              <w:t>Staff</w:t>
            </w:r>
            <w:r w:rsidR="00372CA5">
              <w:rPr>
                <w:rFonts w:asciiTheme="minorHAnsi" w:hAnsiTheme="minorHAnsi" w:cstheme="minorHAnsi"/>
                <w:color w:val="FFFFFF" w:themeColor="background1"/>
                <w:sz w:val="20"/>
              </w:rPr>
              <w:t>:</w:t>
            </w:r>
            <w:r w:rsidR="00372CA5">
              <w:rPr>
                <w:rStyle w:val="FootnoteReference"/>
                <w:rFonts w:asciiTheme="minorHAnsi" w:hAnsiTheme="minorHAnsi" w:cstheme="minorHAnsi"/>
                <w:color w:val="FFFFFF" w:themeColor="background1"/>
                <w:sz w:val="20"/>
              </w:rPr>
              <w:footnoteReference w:id="2"/>
            </w:r>
            <w:r w:rsidRPr="00297E1D">
              <w:rPr>
                <w:rFonts w:asciiTheme="minorHAnsi" w:hAnsiTheme="minorHAnsi" w:cstheme="minorHAnsi"/>
                <w:color w:val="FFFFFF" w:themeColor="background1"/>
                <w:sz w:val="20"/>
              </w:rPr>
              <w:t xml:space="preserve"> </w:t>
            </w:r>
            <w:r w:rsidR="001F4FD0" w:rsidRPr="001F4FD0">
              <w:rPr>
                <w:rFonts w:asciiTheme="minorHAnsi" w:hAnsiTheme="minorHAnsi" w:cstheme="minorHAnsi"/>
                <w:color w:val="FFFFFF" w:themeColor="background1"/>
                <w:sz w:val="20"/>
              </w:rPr>
              <w:t>Provide titles and names, contact information, department, and any notes for persons responsible for collection, validation, and submission. If there are multiple parties responsible for or involved in the process, list them all (e.g., special education coordinator/case manager, special education data manager, district data manager).</w:t>
            </w:r>
          </w:p>
        </w:tc>
      </w:tr>
      <w:tr w:rsidR="00297E1D" w:rsidRPr="00297E1D" w14:paraId="2B624D73" w14:textId="77777777" w:rsidTr="00372CA5">
        <w:trPr>
          <w:cantSplit/>
          <w:trHeight w:val="20"/>
        </w:trPr>
        <w:tc>
          <w:tcPr>
            <w:tcW w:w="10070" w:type="dxa"/>
            <w:tcBorders>
              <w:bottom w:val="single" w:sz="4" w:space="0" w:color="auto"/>
            </w:tcBorders>
          </w:tcPr>
          <w:p w14:paraId="4C1DB980" w14:textId="77777777"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p>
        </w:tc>
      </w:tr>
      <w:tr w:rsidR="00297E1D" w:rsidRPr="00297E1D" w14:paraId="014BDFAE" w14:textId="77777777" w:rsidTr="001F0A50">
        <w:trPr>
          <w:cantSplit/>
          <w:trHeight w:val="20"/>
        </w:trPr>
        <w:tc>
          <w:tcPr>
            <w:tcW w:w="10070" w:type="dxa"/>
            <w:shd w:val="clear" w:color="auto" w:fill="006960"/>
          </w:tcPr>
          <w:p w14:paraId="75420878" w14:textId="43B561DC" w:rsidR="00297E1D" w:rsidRPr="001F0A50" w:rsidRDefault="00297E1D" w:rsidP="001F0A50">
            <w:pPr>
              <w:pStyle w:val="Header"/>
              <w:keepNext/>
              <w:tabs>
                <w:tab w:val="right" w:pos="10800"/>
              </w:tabs>
              <w:rPr>
                <w:rFonts w:asciiTheme="minorHAnsi" w:hAnsiTheme="minorHAnsi" w:cstheme="minorHAnsi"/>
                <w:color w:val="FFFFFF" w:themeColor="background1"/>
              </w:rPr>
            </w:pPr>
            <w:r w:rsidRPr="001F0A50">
              <w:rPr>
                <w:rFonts w:asciiTheme="minorHAnsi" w:hAnsiTheme="minorHAnsi" w:cstheme="minorHAnsi"/>
                <w:b/>
                <w:color w:val="FFFFFF" w:themeColor="background1"/>
              </w:rPr>
              <w:lastRenderedPageBreak/>
              <w:t>Data Source Description:</w:t>
            </w:r>
            <w:r w:rsidRPr="001F0A50">
              <w:rPr>
                <w:rFonts w:asciiTheme="minorHAnsi" w:hAnsiTheme="minorHAnsi" w:cstheme="minorHAnsi"/>
                <w:color w:val="FFFFFF" w:themeColor="background1"/>
              </w:rPr>
              <w:t xml:space="preserve"> Provide</w:t>
            </w:r>
            <w:r w:rsidRPr="00297E1D">
              <w:rPr>
                <w:rFonts w:asciiTheme="minorHAnsi" w:hAnsiTheme="minorHAnsi" w:cstheme="minorHAnsi"/>
                <w:color w:val="FFFFFF" w:themeColor="background1"/>
              </w:rPr>
              <w:t xml:space="preserve"> a short description of the database or data system</w:t>
            </w:r>
            <w:r w:rsidR="00B53BC1">
              <w:rPr>
                <w:rFonts w:asciiTheme="minorHAnsi" w:hAnsiTheme="minorHAnsi" w:cstheme="minorHAnsi"/>
                <w:color w:val="FFFFFF" w:themeColor="background1"/>
              </w:rPr>
              <w:t xml:space="preserve"> the</w:t>
            </w:r>
            <w:r w:rsidRPr="00297E1D">
              <w:rPr>
                <w:rFonts w:asciiTheme="minorHAnsi" w:hAnsiTheme="minorHAnsi" w:cstheme="minorHAnsi"/>
                <w:color w:val="FFFFFF" w:themeColor="background1"/>
              </w:rPr>
              <w:t xml:space="preserve"> </w:t>
            </w:r>
            <w:r w:rsidR="0096208B">
              <w:rPr>
                <w:rFonts w:asciiTheme="minorHAnsi" w:hAnsiTheme="minorHAnsi" w:cstheme="minorHAnsi"/>
                <w:color w:val="FFFFFF" w:themeColor="background1"/>
              </w:rPr>
              <w:t>LEA</w:t>
            </w:r>
            <w:r w:rsidRPr="00297E1D">
              <w:rPr>
                <w:rFonts w:asciiTheme="minorHAnsi" w:hAnsiTheme="minorHAnsi" w:cstheme="minorHAnsi"/>
                <w:color w:val="FFFFFF" w:themeColor="background1"/>
              </w:rPr>
              <w:t xml:space="preserve"> uses to process</w:t>
            </w:r>
            <w:r w:rsidR="0096208B">
              <w:rPr>
                <w:rFonts w:asciiTheme="minorHAnsi" w:hAnsiTheme="minorHAnsi" w:cstheme="minorHAnsi"/>
                <w:color w:val="FFFFFF" w:themeColor="background1"/>
              </w:rPr>
              <w:t xml:space="preserve"> th</w:t>
            </w:r>
            <w:r w:rsidR="00D74DE1">
              <w:rPr>
                <w:rFonts w:asciiTheme="minorHAnsi" w:hAnsiTheme="minorHAnsi" w:cstheme="minorHAnsi"/>
                <w:color w:val="FFFFFF" w:themeColor="background1"/>
              </w:rPr>
              <w:t>ese</w:t>
            </w:r>
            <w:r w:rsidR="00254913">
              <w:rPr>
                <w:rFonts w:asciiTheme="minorHAnsi" w:hAnsiTheme="minorHAnsi" w:cstheme="minorHAnsi"/>
                <w:color w:val="FFFFFF" w:themeColor="background1"/>
              </w:rPr>
              <w:t xml:space="preserve"> </w:t>
            </w:r>
            <w:r w:rsidRPr="00297E1D">
              <w:rPr>
                <w:rFonts w:asciiTheme="minorHAnsi" w:hAnsiTheme="minorHAnsi" w:cstheme="minorHAnsi"/>
                <w:color w:val="FFFFFF" w:themeColor="background1"/>
              </w:rPr>
              <w:t>data.</w:t>
            </w:r>
            <w:r w:rsidRPr="00297E1D" w:rsidDel="00952784">
              <w:rPr>
                <w:rFonts w:asciiTheme="minorHAnsi" w:hAnsiTheme="minorHAnsi" w:cstheme="minorHAnsi"/>
                <w:color w:val="FFFFFF" w:themeColor="background1"/>
              </w:rPr>
              <w:t xml:space="preserve"> </w:t>
            </w:r>
          </w:p>
        </w:tc>
      </w:tr>
      <w:tr w:rsidR="00297E1D" w:rsidRPr="00297E1D" w14:paraId="21AB4410" w14:textId="77777777" w:rsidTr="002231BC">
        <w:trPr>
          <w:cantSplit/>
          <w:trHeight w:val="20"/>
        </w:trPr>
        <w:tc>
          <w:tcPr>
            <w:tcW w:w="10070" w:type="dxa"/>
            <w:shd w:val="clear" w:color="auto" w:fill="C5FFF9"/>
          </w:tcPr>
          <w:p w14:paraId="56D0C1E5" w14:textId="06FD6FC4" w:rsidR="00297E1D" w:rsidRPr="00297E1D" w:rsidRDefault="00297E1D" w:rsidP="00151AE8">
            <w:pPr>
              <w:keepNext/>
              <w:spacing w:line="280" w:lineRule="atLeast"/>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 xml:space="preserve">Data are to be taken from </w:t>
            </w:r>
            <w:r w:rsidR="0096208B">
              <w:rPr>
                <w:rFonts w:asciiTheme="minorHAnsi" w:hAnsiTheme="minorHAnsi" w:cstheme="minorHAnsi"/>
                <w:color w:val="000000" w:themeColor="text1"/>
                <w:sz w:val="20"/>
              </w:rPr>
              <w:t>LEA</w:t>
            </w:r>
            <w:r w:rsidRPr="00297E1D">
              <w:rPr>
                <w:rFonts w:asciiTheme="minorHAnsi" w:hAnsiTheme="minorHAnsi" w:cstheme="minorHAnsi"/>
                <w:color w:val="000000" w:themeColor="text1"/>
                <w:sz w:val="20"/>
              </w:rPr>
              <w:t xml:space="preserve"> monitoring or </w:t>
            </w:r>
            <w:r w:rsidR="0096208B">
              <w:rPr>
                <w:rFonts w:asciiTheme="minorHAnsi" w:hAnsiTheme="minorHAnsi" w:cstheme="minorHAnsi"/>
                <w:color w:val="000000" w:themeColor="text1"/>
                <w:sz w:val="20"/>
              </w:rPr>
              <w:t>LEA</w:t>
            </w:r>
            <w:r w:rsidRPr="00297E1D">
              <w:rPr>
                <w:rFonts w:asciiTheme="minorHAnsi" w:hAnsiTheme="minorHAnsi" w:cstheme="minorHAnsi"/>
                <w:color w:val="000000" w:themeColor="text1"/>
                <w:sz w:val="20"/>
              </w:rPr>
              <w:t xml:space="preserve"> data system</w:t>
            </w:r>
            <w:r w:rsidR="000A0902">
              <w:rPr>
                <w:rFonts w:asciiTheme="minorHAnsi" w:hAnsiTheme="minorHAnsi" w:cstheme="minorHAnsi"/>
                <w:color w:val="000000" w:themeColor="text1"/>
                <w:sz w:val="20"/>
              </w:rPr>
              <w:t xml:space="preserve"> </w:t>
            </w:r>
            <w:r w:rsidR="00151AE8">
              <w:rPr>
                <w:rFonts w:asciiTheme="minorHAnsi" w:hAnsiTheme="minorHAnsi" w:cstheme="minorHAnsi"/>
                <w:color w:val="000000" w:themeColor="text1"/>
                <w:sz w:val="20"/>
              </w:rPr>
              <w:t xml:space="preserve">that the state </w:t>
            </w:r>
            <w:r w:rsidR="000A0902">
              <w:rPr>
                <w:rFonts w:asciiTheme="minorHAnsi" w:hAnsiTheme="minorHAnsi" w:cstheme="minorHAnsi"/>
                <w:color w:val="000000" w:themeColor="text1"/>
                <w:sz w:val="20"/>
              </w:rPr>
              <w:t>established</w:t>
            </w:r>
            <w:r w:rsidRPr="00297E1D">
              <w:rPr>
                <w:rFonts w:asciiTheme="minorHAnsi" w:hAnsiTheme="minorHAnsi" w:cstheme="minorHAnsi"/>
                <w:color w:val="000000" w:themeColor="text1"/>
                <w:sz w:val="20"/>
              </w:rPr>
              <w:t>.</w:t>
            </w:r>
          </w:p>
        </w:tc>
      </w:tr>
      <w:tr w:rsidR="00297E1D" w:rsidRPr="00297E1D" w14:paraId="4C99E32A" w14:textId="77777777" w:rsidTr="00372CA5">
        <w:trPr>
          <w:cantSplit/>
          <w:trHeight w:val="20"/>
        </w:trPr>
        <w:tc>
          <w:tcPr>
            <w:tcW w:w="10070" w:type="dxa"/>
            <w:tcBorders>
              <w:bottom w:val="single" w:sz="4" w:space="0" w:color="auto"/>
            </w:tcBorders>
            <w:shd w:val="clear" w:color="auto" w:fill="auto"/>
          </w:tcPr>
          <w:p w14:paraId="425EDEE6" w14:textId="77777777"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p>
        </w:tc>
      </w:tr>
      <w:tr w:rsidR="00297E1D" w:rsidRPr="00297E1D" w14:paraId="6574ADB2" w14:textId="77777777" w:rsidTr="001F0A50">
        <w:trPr>
          <w:cantSplit/>
          <w:trHeight w:val="20"/>
        </w:trPr>
        <w:tc>
          <w:tcPr>
            <w:tcW w:w="10070" w:type="dxa"/>
            <w:shd w:val="clear" w:color="auto" w:fill="006960"/>
          </w:tcPr>
          <w:p w14:paraId="46AC9248" w14:textId="666A0BF8" w:rsidR="00297E1D" w:rsidRPr="00297E1D" w:rsidRDefault="00183582" w:rsidP="00297E1D">
            <w:pPr>
              <w:keepNext/>
              <w:tabs>
                <w:tab w:val="left" w:pos="6570"/>
              </w:tabs>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LEA</w:t>
            </w:r>
            <w:r w:rsidR="00297E1D" w:rsidRPr="00297E1D">
              <w:rPr>
                <w:rFonts w:asciiTheme="minorHAnsi" w:hAnsiTheme="minorHAnsi" w:cstheme="minorHAnsi"/>
                <w:b/>
                <w:color w:val="FFFFFF" w:themeColor="background1"/>
                <w:sz w:val="20"/>
              </w:rPr>
              <w:t xml:space="preserve"> Submission Schedule:</w:t>
            </w:r>
            <w:r w:rsidR="00297E1D" w:rsidRPr="00297E1D">
              <w:rPr>
                <w:rFonts w:asciiTheme="minorHAnsi" w:hAnsiTheme="minorHAnsi" w:cstheme="minorHAnsi"/>
                <w:color w:val="FFFFFF" w:themeColor="background1"/>
                <w:sz w:val="20"/>
              </w:rPr>
              <w:t xml:space="preserve"> Provide a list of dates when the data collection period opens</w:t>
            </w:r>
            <w:r>
              <w:rPr>
                <w:rFonts w:asciiTheme="minorHAnsi" w:hAnsiTheme="minorHAnsi" w:cstheme="minorHAnsi"/>
                <w:color w:val="FFFFFF" w:themeColor="background1"/>
                <w:sz w:val="20"/>
              </w:rPr>
              <w:t xml:space="preserve"> and</w:t>
            </w:r>
            <w:r w:rsidR="00297E1D" w:rsidRPr="00297E1D">
              <w:rPr>
                <w:rFonts w:asciiTheme="minorHAnsi" w:hAnsiTheme="minorHAnsi" w:cstheme="minorHAnsi"/>
                <w:color w:val="FFFFFF" w:themeColor="background1"/>
                <w:sz w:val="20"/>
              </w:rPr>
              <w:t xml:space="preserve"> when data are due </w:t>
            </w:r>
            <w:r>
              <w:rPr>
                <w:rFonts w:asciiTheme="minorHAnsi" w:hAnsiTheme="minorHAnsi" w:cstheme="minorHAnsi"/>
                <w:color w:val="FFFFFF" w:themeColor="background1"/>
                <w:sz w:val="20"/>
              </w:rPr>
              <w:t>to the SEA from the LEA.</w:t>
            </w:r>
          </w:p>
        </w:tc>
      </w:tr>
      <w:tr w:rsidR="00297E1D" w:rsidRPr="00297E1D" w14:paraId="360DC587" w14:textId="77777777" w:rsidTr="00372CA5">
        <w:trPr>
          <w:cantSplit/>
          <w:trHeight w:val="20"/>
        </w:trPr>
        <w:tc>
          <w:tcPr>
            <w:tcW w:w="10070" w:type="dxa"/>
            <w:shd w:val="clear" w:color="auto" w:fill="auto"/>
          </w:tcPr>
          <w:p w14:paraId="483861D3" w14:textId="77777777"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p>
        </w:tc>
      </w:tr>
    </w:tbl>
    <w:p w14:paraId="495F98C5" w14:textId="77777777" w:rsidR="00297E1D" w:rsidRPr="00297E1D" w:rsidRDefault="00297E1D" w:rsidP="00297E1D">
      <w:pPr>
        <w:rPr>
          <w:rFonts w:asciiTheme="minorHAnsi" w:hAnsiTheme="minorHAnsi" w:cstheme="minorHAnsi"/>
        </w:rPr>
      </w:pPr>
    </w:p>
    <w:p w14:paraId="73749767" w14:textId="77777777" w:rsidR="00297E1D" w:rsidRPr="00297E1D" w:rsidRDefault="00297E1D" w:rsidP="00297E1D">
      <w:pPr>
        <w:spacing w:line="240" w:lineRule="auto"/>
        <w:rPr>
          <w:rFonts w:asciiTheme="minorHAnsi" w:hAnsiTheme="minorHAnsi" w:cstheme="minorHAnsi"/>
          <w:b/>
          <w:color w:val="199387"/>
          <w:sz w:val="40"/>
          <w:szCs w:val="40"/>
        </w:rPr>
      </w:pPr>
      <w:r w:rsidRPr="00297E1D">
        <w:rPr>
          <w:rFonts w:asciiTheme="minorHAnsi" w:hAnsiTheme="minorHAnsi" w:cstheme="minorHAnsi"/>
          <w:color w:val="199387"/>
        </w:rPr>
        <w:br w:type="page"/>
      </w:r>
    </w:p>
    <w:p w14:paraId="5AE14274" w14:textId="77777777" w:rsidR="00297E1D" w:rsidRPr="00297E1D" w:rsidRDefault="00297E1D" w:rsidP="00297E1D">
      <w:pPr>
        <w:keepNext/>
        <w:spacing w:before="240" w:after="240" w:line="480" w:lineRule="atLeast"/>
        <w:jc w:val="center"/>
        <w:outlineLvl w:val="1"/>
        <w:rPr>
          <w:rFonts w:asciiTheme="minorHAnsi" w:hAnsiTheme="minorHAnsi" w:cstheme="minorHAnsi"/>
          <w:b/>
          <w:color w:val="26847A"/>
          <w:sz w:val="40"/>
          <w:szCs w:val="40"/>
        </w:rPr>
      </w:pPr>
      <w:r w:rsidRPr="00297E1D">
        <w:rPr>
          <w:rFonts w:asciiTheme="minorHAnsi" w:hAnsiTheme="minorHAnsi" w:cstheme="minorHAnsi"/>
          <w:b/>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9955"/>
      </w:tblGrid>
      <w:tr w:rsidR="00297E1D" w:rsidRPr="00297E1D" w14:paraId="587B305F" w14:textId="77777777" w:rsidTr="001F0A50">
        <w:trPr>
          <w:cantSplit/>
          <w:trHeight w:val="20"/>
        </w:trPr>
        <w:tc>
          <w:tcPr>
            <w:tcW w:w="9955" w:type="dxa"/>
            <w:shd w:val="clear" w:color="auto" w:fill="006960"/>
          </w:tcPr>
          <w:p w14:paraId="0EBF35AF" w14:textId="46A32BB8" w:rsidR="00297E1D" w:rsidRPr="00297E1D" w:rsidRDefault="00297E1D" w:rsidP="00EA6FA9">
            <w:pPr>
              <w:keepNext/>
              <w:spacing w:line="280" w:lineRule="atLeast"/>
              <w:rPr>
                <w:rFonts w:asciiTheme="minorHAnsi" w:hAnsiTheme="minorHAnsi" w:cstheme="minorHAnsi"/>
                <w:color w:val="FFFFFF" w:themeColor="background1"/>
                <w:sz w:val="20"/>
              </w:rPr>
            </w:pPr>
            <w:r w:rsidRPr="00297E1D">
              <w:rPr>
                <w:rFonts w:asciiTheme="minorHAnsi" w:hAnsiTheme="minorHAnsi" w:cstheme="minorHAnsi"/>
                <w:b/>
                <w:color w:val="FFFFFF" w:themeColor="background1"/>
                <w:sz w:val="20"/>
              </w:rPr>
              <w:t xml:space="preserve">Collection: </w:t>
            </w:r>
            <w:r w:rsidRPr="00297E1D">
              <w:rPr>
                <w:rFonts w:asciiTheme="minorHAnsi" w:hAnsiTheme="minorHAnsi" w:cstheme="minorHAnsi"/>
                <w:color w:val="FFFFFF" w:themeColor="background1"/>
                <w:sz w:val="20"/>
              </w:rPr>
              <w:t xml:space="preserve">Provide detailed information about </w:t>
            </w:r>
            <w:r w:rsidR="00183582">
              <w:rPr>
                <w:rFonts w:asciiTheme="minorHAnsi" w:hAnsiTheme="minorHAnsi" w:cstheme="minorHAnsi"/>
                <w:color w:val="FFFFFF" w:themeColor="background1"/>
                <w:sz w:val="20"/>
              </w:rPr>
              <w:t>how the LEA pulls data from the database or how schools submit data to the LEA</w:t>
            </w:r>
            <w:r w:rsidRPr="00297E1D">
              <w:rPr>
                <w:rFonts w:asciiTheme="minorHAnsi" w:hAnsiTheme="minorHAnsi" w:cstheme="minorHAnsi"/>
                <w:color w:val="FFFFFF" w:themeColor="background1"/>
                <w:sz w:val="20"/>
              </w:rPr>
              <w:t xml:space="preserve">, including </w:t>
            </w:r>
            <w:r w:rsidR="00183582">
              <w:rPr>
                <w:rFonts w:asciiTheme="minorHAnsi" w:hAnsiTheme="minorHAnsi" w:cstheme="minorHAnsi"/>
                <w:color w:val="FFFFFF" w:themeColor="background1"/>
                <w:sz w:val="20"/>
              </w:rPr>
              <w:t xml:space="preserve">the </w:t>
            </w:r>
            <w:r w:rsidRPr="00297E1D">
              <w:rPr>
                <w:rFonts w:asciiTheme="minorHAnsi" w:hAnsiTheme="minorHAnsi" w:cstheme="minorHAnsi"/>
                <w:color w:val="FFFFFF" w:themeColor="background1"/>
                <w:sz w:val="20"/>
              </w:rPr>
              <w:t>titles of persons responsible.</w:t>
            </w:r>
            <w:r w:rsidR="00D845D2">
              <w:rPr>
                <w:rStyle w:val="FootnoteReference"/>
                <w:rFonts w:asciiTheme="minorHAnsi" w:hAnsiTheme="minorHAnsi" w:cstheme="minorHAnsi"/>
                <w:color w:val="FFFFFF" w:themeColor="background1"/>
                <w:sz w:val="20"/>
              </w:rPr>
              <w:footnoteReference w:id="3"/>
            </w:r>
            <w:r w:rsidR="00BF4367">
              <w:rPr>
                <w:rFonts w:asciiTheme="minorHAnsi" w:hAnsiTheme="minorHAnsi" w:cstheme="minorHAnsi"/>
                <w:color w:val="FFFFFF" w:themeColor="background1"/>
                <w:sz w:val="20"/>
              </w:rPr>
              <w:t xml:space="preserve"> </w:t>
            </w:r>
          </w:p>
        </w:tc>
      </w:tr>
      <w:tr w:rsidR="00297E1D" w:rsidRPr="00297E1D" w14:paraId="36C520B1" w14:textId="77777777" w:rsidTr="00372CA5">
        <w:trPr>
          <w:cantSplit/>
          <w:trHeight w:val="20"/>
        </w:trPr>
        <w:tc>
          <w:tcPr>
            <w:tcW w:w="9955" w:type="dxa"/>
            <w:tcBorders>
              <w:bottom w:val="single" w:sz="4" w:space="0" w:color="auto"/>
            </w:tcBorders>
          </w:tcPr>
          <w:p w14:paraId="08FB9664" w14:textId="77777777"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14:paraId="3A0636C0" w14:textId="77777777" w:rsidTr="001F0A50">
        <w:trPr>
          <w:cantSplit/>
          <w:trHeight w:val="20"/>
        </w:trPr>
        <w:tc>
          <w:tcPr>
            <w:tcW w:w="9955" w:type="dxa"/>
            <w:shd w:val="clear" w:color="auto" w:fill="006960"/>
          </w:tcPr>
          <w:p w14:paraId="43840024" w14:textId="41768086"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Data Validation:</w:t>
            </w:r>
            <w:r w:rsidR="00FF16A9" w:rsidRPr="00FF16A9">
              <w:rPr>
                <w:rFonts w:asciiTheme="minorHAnsi" w:hAnsiTheme="minorHAnsi" w:cstheme="minorHAnsi"/>
                <w:b/>
                <w:color w:val="FFFFFF" w:themeColor="background1"/>
                <w:sz w:val="20"/>
              </w:rPr>
              <w:t xml:space="preserve"> </w:t>
            </w:r>
            <w:r w:rsidRPr="00297E1D">
              <w:rPr>
                <w:rFonts w:asciiTheme="minorHAnsi" w:hAnsiTheme="minorHAnsi" w:cstheme="minorHAnsi"/>
                <w:color w:val="FFFFFF" w:themeColor="background1"/>
                <w:sz w:val="20"/>
              </w:rPr>
              <w:t xml:space="preserve">Describe the data cleaning processes </w:t>
            </w:r>
            <w:r w:rsidR="00183582">
              <w:rPr>
                <w:rFonts w:asciiTheme="minorHAnsi" w:hAnsiTheme="minorHAnsi" w:cstheme="minorHAnsi"/>
                <w:color w:val="FFFFFF" w:themeColor="background1"/>
                <w:sz w:val="20"/>
              </w:rPr>
              <w:t>the</w:t>
            </w:r>
            <w:r w:rsidRPr="00297E1D">
              <w:rPr>
                <w:rFonts w:asciiTheme="minorHAnsi" w:hAnsiTheme="minorHAnsi" w:cstheme="minorHAnsi"/>
                <w:color w:val="FFFFFF" w:themeColor="background1"/>
                <w:sz w:val="20"/>
              </w:rPr>
              <w:t xml:space="preserve"> </w:t>
            </w:r>
            <w:r w:rsidR="00183582">
              <w:rPr>
                <w:rFonts w:asciiTheme="minorHAnsi" w:hAnsiTheme="minorHAnsi" w:cstheme="minorHAnsi"/>
                <w:color w:val="FFFFFF" w:themeColor="background1"/>
                <w:sz w:val="20"/>
              </w:rPr>
              <w:t>LEA</w:t>
            </w:r>
            <w:r w:rsidRPr="00297E1D">
              <w:rPr>
                <w:rFonts w:asciiTheme="minorHAnsi" w:hAnsiTheme="minorHAnsi" w:cstheme="minorHAnsi"/>
                <w:color w:val="FFFFFF" w:themeColor="background1"/>
                <w:sz w:val="20"/>
              </w:rPr>
              <w:t xml:space="preserve"> uses to</w:t>
            </w:r>
            <w:r w:rsidR="00183582">
              <w:rPr>
                <w:rFonts w:asciiTheme="minorHAnsi" w:hAnsiTheme="minorHAnsi" w:cstheme="minorHAnsi"/>
                <w:color w:val="FFFFFF" w:themeColor="background1"/>
                <w:sz w:val="20"/>
              </w:rPr>
              <w:t xml:space="preserve"> prepare these data for submission</w:t>
            </w:r>
            <w:r w:rsidRPr="00297E1D">
              <w:rPr>
                <w:rFonts w:asciiTheme="minorHAnsi" w:hAnsiTheme="minorHAnsi" w:cstheme="minorHAnsi"/>
                <w:color w:val="FFFFFF" w:themeColor="background1"/>
                <w:sz w:val="20"/>
              </w:rPr>
              <w:t>.</w:t>
            </w:r>
            <w:r w:rsidR="0009339E">
              <w:rPr>
                <w:rStyle w:val="FootnoteReference"/>
                <w:rFonts w:asciiTheme="minorHAnsi" w:hAnsiTheme="minorHAnsi" w:cstheme="minorHAnsi"/>
                <w:color w:val="FFFFFF" w:themeColor="background1"/>
                <w:sz w:val="20"/>
              </w:rPr>
              <w:footnoteReference w:id="4"/>
            </w:r>
          </w:p>
        </w:tc>
      </w:tr>
      <w:tr w:rsidR="00297E1D" w:rsidRPr="00297E1D" w14:paraId="15895C4E" w14:textId="77777777" w:rsidTr="00372CA5">
        <w:trPr>
          <w:cantSplit/>
          <w:trHeight w:val="20"/>
        </w:trPr>
        <w:tc>
          <w:tcPr>
            <w:tcW w:w="9955" w:type="dxa"/>
            <w:tcBorders>
              <w:bottom w:val="single" w:sz="4" w:space="0" w:color="auto"/>
            </w:tcBorders>
          </w:tcPr>
          <w:p w14:paraId="1B6F3D24" w14:textId="77777777"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14:paraId="1AB4EEA5" w14:textId="77777777" w:rsidTr="001F0A50">
        <w:trPr>
          <w:cantSplit/>
          <w:trHeight w:val="20"/>
        </w:trPr>
        <w:tc>
          <w:tcPr>
            <w:tcW w:w="9955" w:type="dxa"/>
            <w:shd w:val="clear" w:color="auto" w:fill="006960"/>
          </w:tcPr>
          <w:p w14:paraId="4F7A1CEF" w14:textId="618E563F" w:rsidR="001951FB" w:rsidRPr="001951FB" w:rsidRDefault="00297E1D" w:rsidP="0052340E">
            <w:pPr>
              <w:keepNext/>
              <w:spacing w:line="280" w:lineRule="atLeast"/>
              <w:rPr>
                <w:rFonts w:asciiTheme="minorHAnsi" w:hAnsiTheme="minorHAnsi" w:cstheme="minorHAnsi"/>
                <w:bCs/>
                <w:color w:val="FFFFFF" w:themeColor="background1"/>
                <w:sz w:val="20"/>
              </w:rPr>
            </w:pPr>
            <w:r w:rsidRPr="00297E1D">
              <w:rPr>
                <w:rFonts w:asciiTheme="minorHAnsi" w:hAnsiTheme="minorHAnsi" w:cstheme="minorHAnsi"/>
                <w:b/>
                <w:color w:val="FFFFFF" w:themeColor="background1"/>
                <w:sz w:val="20"/>
              </w:rPr>
              <w:t>Report on Correction of Identified Noncompliance:</w:t>
            </w:r>
            <w:r w:rsidRPr="00297E1D">
              <w:rPr>
                <w:rFonts w:asciiTheme="minorHAnsi" w:hAnsiTheme="minorHAnsi" w:cstheme="minorHAnsi"/>
                <w:color w:val="FFFFFF" w:themeColor="background1"/>
                <w:sz w:val="20"/>
              </w:rPr>
              <w:t xml:space="preserve"> </w:t>
            </w:r>
            <w:r w:rsidR="001951FB" w:rsidRPr="001951FB">
              <w:rPr>
                <w:rFonts w:asciiTheme="minorHAnsi" w:hAnsiTheme="minorHAnsi" w:cstheme="minorHAnsi"/>
                <w:bCs/>
                <w:color w:val="FFFFFF" w:themeColor="background1"/>
                <w:sz w:val="20"/>
              </w:rPr>
              <w:t>Desc</w:t>
            </w:r>
            <w:r w:rsidR="001951FB">
              <w:rPr>
                <w:rFonts w:asciiTheme="minorHAnsi" w:hAnsiTheme="minorHAnsi" w:cstheme="minorHAnsi"/>
                <w:bCs/>
                <w:color w:val="FFFFFF" w:themeColor="background1"/>
                <w:sz w:val="20"/>
              </w:rPr>
              <w:t xml:space="preserve">ribe the database, sources, and persons responsible for </w:t>
            </w:r>
            <w:r w:rsidR="0052340E">
              <w:rPr>
                <w:rFonts w:asciiTheme="minorHAnsi" w:hAnsiTheme="minorHAnsi" w:cstheme="minorHAnsi"/>
                <w:bCs/>
                <w:color w:val="FFFFFF" w:themeColor="background1"/>
                <w:sz w:val="20"/>
              </w:rPr>
              <w:t xml:space="preserve">making corrections and </w:t>
            </w:r>
            <w:r w:rsidR="001951FB">
              <w:rPr>
                <w:rFonts w:asciiTheme="minorHAnsi" w:hAnsiTheme="minorHAnsi" w:cstheme="minorHAnsi"/>
                <w:bCs/>
                <w:color w:val="FFFFFF" w:themeColor="background1"/>
                <w:sz w:val="20"/>
              </w:rPr>
              <w:t xml:space="preserve">conducting the </w:t>
            </w:r>
            <w:r w:rsidR="0052340E">
              <w:rPr>
                <w:rFonts w:asciiTheme="minorHAnsi" w:hAnsiTheme="minorHAnsi" w:cstheme="minorHAnsi"/>
                <w:bCs/>
                <w:color w:val="FFFFFF" w:themeColor="background1"/>
                <w:sz w:val="20"/>
              </w:rPr>
              <w:t>verification of identified noncompliance to the SEA.</w:t>
            </w:r>
          </w:p>
        </w:tc>
      </w:tr>
      <w:tr w:rsidR="00297E1D" w:rsidRPr="00297E1D" w14:paraId="2326F75D" w14:textId="77777777" w:rsidTr="00372CA5">
        <w:trPr>
          <w:cantSplit/>
          <w:trHeight w:val="20"/>
        </w:trPr>
        <w:tc>
          <w:tcPr>
            <w:tcW w:w="9955" w:type="dxa"/>
            <w:shd w:val="clear" w:color="auto" w:fill="auto"/>
          </w:tcPr>
          <w:p w14:paraId="2A33E00C" w14:textId="77777777"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14:paraId="13A32B92" w14:textId="77777777" w:rsidTr="001F0A50">
        <w:trPr>
          <w:cantSplit/>
          <w:trHeight w:val="20"/>
        </w:trPr>
        <w:tc>
          <w:tcPr>
            <w:tcW w:w="9955" w:type="dxa"/>
            <w:shd w:val="clear" w:color="auto" w:fill="006960"/>
          </w:tcPr>
          <w:p w14:paraId="28EC7DCF" w14:textId="77777777"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Internal Approval Process: </w:t>
            </w:r>
            <w:r w:rsidRPr="00297E1D">
              <w:rPr>
                <w:rFonts w:asciiTheme="minorHAnsi" w:hAnsiTheme="minorHAnsi" w:cstheme="minorHAnsi"/>
                <w:color w:val="FFFFFF" w:themeColor="background1"/>
                <w:sz w:val="20"/>
              </w:rPr>
              <w:t>Describe any internal approval processes (e.g., who must sign off, timelines).</w:t>
            </w:r>
            <w:r w:rsidRPr="00297E1D">
              <w:rPr>
                <w:rFonts w:asciiTheme="minorHAnsi" w:hAnsiTheme="minorHAnsi" w:cstheme="minorHAnsi"/>
                <w:i/>
                <w:color w:val="FFFFFF" w:themeColor="background1"/>
                <w:sz w:val="20"/>
              </w:rPr>
              <w:t xml:space="preserve"> </w:t>
            </w:r>
          </w:p>
        </w:tc>
      </w:tr>
      <w:tr w:rsidR="00297E1D" w:rsidRPr="00297E1D" w14:paraId="0E285047" w14:textId="77777777" w:rsidTr="00372CA5">
        <w:trPr>
          <w:cantSplit/>
          <w:trHeight w:val="20"/>
        </w:trPr>
        <w:tc>
          <w:tcPr>
            <w:tcW w:w="9955" w:type="dxa"/>
            <w:tcBorders>
              <w:bottom w:val="single" w:sz="4" w:space="0" w:color="auto"/>
            </w:tcBorders>
          </w:tcPr>
          <w:p w14:paraId="75CB2A72" w14:textId="77777777"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14:paraId="7A215483" w14:textId="77777777" w:rsidTr="001F0A50">
        <w:trPr>
          <w:cantSplit/>
          <w:trHeight w:val="20"/>
        </w:trPr>
        <w:tc>
          <w:tcPr>
            <w:tcW w:w="9955" w:type="dxa"/>
            <w:shd w:val="clear" w:color="auto" w:fill="006960"/>
          </w:tcPr>
          <w:p w14:paraId="3B9C66D2" w14:textId="7F3EACE6"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Submission:</w:t>
            </w:r>
            <w:r w:rsidR="00530C2C">
              <w:rPr>
                <w:rStyle w:val="FootnoteReference"/>
                <w:rFonts w:asciiTheme="minorHAnsi" w:hAnsiTheme="minorHAnsi" w:cstheme="minorHAnsi"/>
                <w:color w:val="FFFFFF" w:themeColor="background1"/>
                <w:sz w:val="20"/>
              </w:rPr>
              <w:footnoteReference w:id="5"/>
            </w:r>
            <w:r w:rsidRPr="00297E1D">
              <w:rPr>
                <w:rFonts w:asciiTheme="minorHAnsi" w:hAnsiTheme="minorHAnsi" w:cstheme="minorHAnsi"/>
                <w:b/>
                <w:color w:val="FFFFFF" w:themeColor="background1"/>
                <w:sz w:val="20"/>
              </w:rPr>
              <w:t xml:space="preserve"> </w:t>
            </w:r>
            <w:r w:rsidRPr="00297E1D">
              <w:rPr>
                <w:rFonts w:asciiTheme="minorHAnsi" w:hAnsiTheme="minorHAnsi" w:cstheme="minorHAnsi"/>
                <w:color w:val="FFFFFF" w:themeColor="background1"/>
                <w:sz w:val="20"/>
              </w:rPr>
              <w:t xml:space="preserve">Describe </w:t>
            </w:r>
            <w:r w:rsidR="009D1CF7">
              <w:rPr>
                <w:rFonts w:asciiTheme="minorHAnsi" w:hAnsiTheme="minorHAnsi" w:cstheme="minorHAnsi"/>
                <w:color w:val="FFFFFF" w:themeColor="background1"/>
                <w:sz w:val="20"/>
              </w:rPr>
              <w:t xml:space="preserve">the </w:t>
            </w:r>
            <w:r w:rsidRPr="00297E1D">
              <w:rPr>
                <w:rFonts w:asciiTheme="minorHAnsi" w:hAnsiTheme="minorHAnsi" w:cstheme="minorHAnsi"/>
                <w:color w:val="FFFFFF" w:themeColor="background1"/>
                <w:sz w:val="20"/>
              </w:rPr>
              <w:t xml:space="preserve">process for </w:t>
            </w:r>
            <w:r w:rsidR="00A94C66">
              <w:rPr>
                <w:rFonts w:asciiTheme="minorHAnsi" w:hAnsiTheme="minorHAnsi" w:cstheme="minorHAnsi"/>
                <w:color w:val="FFFFFF" w:themeColor="background1"/>
                <w:sz w:val="20"/>
              </w:rPr>
              <w:t xml:space="preserve">generating and submitting </w:t>
            </w:r>
            <w:r w:rsidRPr="00297E1D">
              <w:rPr>
                <w:rFonts w:asciiTheme="minorHAnsi" w:hAnsiTheme="minorHAnsi" w:cstheme="minorHAnsi"/>
                <w:color w:val="FFFFFF" w:themeColor="background1"/>
                <w:sz w:val="20"/>
              </w:rPr>
              <w:t xml:space="preserve">the data </w:t>
            </w:r>
            <w:r w:rsidR="0096208B">
              <w:rPr>
                <w:rFonts w:asciiTheme="minorHAnsi" w:hAnsiTheme="minorHAnsi" w:cstheme="minorHAnsi"/>
                <w:color w:val="FFFFFF" w:themeColor="background1"/>
                <w:sz w:val="20"/>
              </w:rPr>
              <w:t xml:space="preserve">to the </w:t>
            </w:r>
            <w:r w:rsidR="0052340E">
              <w:rPr>
                <w:rFonts w:asciiTheme="minorHAnsi" w:hAnsiTheme="minorHAnsi" w:cstheme="minorHAnsi"/>
                <w:color w:val="FFFFFF" w:themeColor="background1"/>
                <w:sz w:val="20"/>
              </w:rPr>
              <w:t>SEA</w:t>
            </w:r>
            <w:r w:rsidRPr="00297E1D">
              <w:rPr>
                <w:rFonts w:asciiTheme="minorHAnsi" w:hAnsiTheme="minorHAnsi" w:cstheme="minorHAnsi"/>
                <w:color w:val="FFFFFF" w:themeColor="background1"/>
                <w:sz w:val="20"/>
              </w:rPr>
              <w:t>.</w:t>
            </w:r>
          </w:p>
        </w:tc>
      </w:tr>
      <w:tr w:rsidR="006F5A4D" w:rsidRPr="00297E1D" w14:paraId="5843FEC1" w14:textId="77777777" w:rsidTr="00372CA5">
        <w:trPr>
          <w:cantSplit/>
          <w:trHeight w:val="20"/>
        </w:trPr>
        <w:tc>
          <w:tcPr>
            <w:tcW w:w="9955" w:type="dxa"/>
            <w:shd w:val="clear" w:color="auto" w:fill="auto"/>
          </w:tcPr>
          <w:p w14:paraId="275A8F9B" w14:textId="77777777" w:rsidR="006F5A4D" w:rsidRPr="00297E1D" w:rsidRDefault="006F5A4D" w:rsidP="00297E1D">
            <w:pPr>
              <w:keepNext/>
              <w:spacing w:line="280" w:lineRule="atLeast"/>
              <w:rPr>
                <w:rFonts w:asciiTheme="minorHAnsi" w:hAnsiTheme="minorHAnsi" w:cstheme="minorHAnsi"/>
                <w:b/>
                <w:color w:val="FFFFFF" w:themeColor="background1"/>
                <w:sz w:val="20"/>
              </w:rPr>
            </w:pPr>
          </w:p>
        </w:tc>
      </w:tr>
      <w:tr w:rsidR="006F5A4D" w:rsidRPr="00297E1D" w14:paraId="1ECB5653" w14:textId="77777777" w:rsidTr="00B93E83">
        <w:trPr>
          <w:cantSplit/>
          <w:trHeight w:val="1135"/>
        </w:trPr>
        <w:tc>
          <w:tcPr>
            <w:tcW w:w="9955" w:type="dxa"/>
            <w:shd w:val="clear" w:color="auto" w:fill="006960"/>
          </w:tcPr>
          <w:p w14:paraId="48A28B6B" w14:textId="5C4D75F5" w:rsidR="006F5A4D" w:rsidRPr="00297E1D" w:rsidRDefault="00126980" w:rsidP="00864E6A">
            <w:pPr>
              <w:keepNext/>
              <w:spacing w:line="280" w:lineRule="atLeast"/>
              <w:rPr>
                <w:rFonts w:asciiTheme="minorHAnsi" w:hAnsiTheme="minorHAnsi" w:cstheme="minorHAnsi"/>
                <w:b/>
                <w:color w:val="FFFFFF" w:themeColor="background1"/>
                <w:sz w:val="20"/>
              </w:rPr>
            </w:pPr>
            <w:r w:rsidRPr="00126980">
              <w:rPr>
                <w:rFonts w:asciiTheme="minorHAnsi" w:hAnsiTheme="minorHAnsi" w:cstheme="minorHAnsi"/>
                <w:b/>
                <w:color w:val="FFFFFF" w:themeColor="background1"/>
                <w:sz w:val="20"/>
              </w:rPr>
              <w:t xml:space="preserve">Responding to State Request for Information About Discrepancies in Data: </w:t>
            </w:r>
            <w:r w:rsidRPr="00372CA5">
              <w:rPr>
                <w:rFonts w:asciiTheme="minorHAnsi" w:hAnsiTheme="minorHAnsi" w:cstheme="minorHAnsi"/>
                <w:bCs/>
                <w:color w:val="FFFFFF" w:themeColor="background1"/>
                <w:sz w:val="20"/>
              </w:rPr>
              <w:t xml:space="preserve">Describe how </w:t>
            </w:r>
            <w:r w:rsidR="00DE2E02">
              <w:rPr>
                <w:rFonts w:asciiTheme="minorHAnsi" w:hAnsiTheme="minorHAnsi" w:cstheme="minorHAnsi"/>
                <w:bCs/>
                <w:color w:val="FFFFFF" w:themeColor="background1"/>
                <w:sz w:val="20"/>
              </w:rPr>
              <w:t>the</w:t>
            </w:r>
            <w:r w:rsidRPr="00372CA5">
              <w:rPr>
                <w:rFonts w:asciiTheme="minorHAnsi" w:hAnsiTheme="minorHAnsi" w:cstheme="minorHAnsi"/>
                <w:bCs/>
                <w:color w:val="FFFFFF" w:themeColor="background1"/>
                <w:sz w:val="20"/>
              </w:rPr>
              <w:t xml:space="preserve"> LEA responds to the SEA’s requests for information about inconsistent or incomplete data submissions. Identify the position of the lead contact for handling this request and describe how the </w:t>
            </w:r>
            <w:r w:rsidR="00864E6A">
              <w:rPr>
                <w:rFonts w:asciiTheme="minorHAnsi" w:hAnsiTheme="minorHAnsi" w:cstheme="minorHAnsi"/>
                <w:bCs/>
                <w:color w:val="FFFFFF" w:themeColor="background1"/>
                <w:sz w:val="20"/>
              </w:rPr>
              <w:t xml:space="preserve">LEA communicates the </w:t>
            </w:r>
            <w:r w:rsidR="00F753FB">
              <w:rPr>
                <w:rFonts w:asciiTheme="minorHAnsi" w:hAnsiTheme="minorHAnsi" w:cstheme="minorHAnsi"/>
                <w:bCs/>
                <w:color w:val="FFFFFF" w:themeColor="background1"/>
                <w:sz w:val="20"/>
              </w:rPr>
              <w:t>request</w:t>
            </w:r>
            <w:r w:rsidRPr="00372CA5">
              <w:rPr>
                <w:rFonts w:asciiTheme="minorHAnsi" w:hAnsiTheme="minorHAnsi" w:cstheme="minorHAnsi"/>
                <w:bCs/>
                <w:color w:val="FFFFFF" w:themeColor="background1"/>
                <w:sz w:val="20"/>
              </w:rPr>
              <w:t xml:space="preserve"> to the school level. Include information regarding the timeline for responding.</w:t>
            </w:r>
          </w:p>
        </w:tc>
      </w:tr>
      <w:tr w:rsidR="00297E1D" w:rsidRPr="00297E1D" w14:paraId="76FE46CE" w14:textId="77777777" w:rsidTr="00372CA5">
        <w:trPr>
          <w:cantSplit/>
          <w:trHeight w:val="20"/>
        </w:trPr>
        <w:tc>
          <w:tcPr>
            <w:tcW w:w="9955" w:type="dxa"/>
            <w:shd w:val="clear" w:color="auto" w:fill="auto"/>
          </w:tcPr>
          <w:p w14:paraId="6BB417B4" w14:textId="77777777"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BA676B" w:rsidRPr="00297E1D" w14:paraId="1CBB23DF" w14:textId="77777777" w:rsidTr="001F0A50">
        <w:trPr>
          <w:cantSplit/>
          <w:trHeight w:val="20"/>
        </w:trPr>
        <w:tc>
          <w:tcPr>
            <w:tcW w:w="9955" w:type="dxa"/>
            <w:shd w:val="clear" w:color="auto" w:fill="006960"/>
          </w:tcPr>
          <w:p w14:paraId="1934E17C" w14:textId="064C21C9" w:rsidR="00BA676B" w:rsidRPr="00297E1D" w:rsidRDefault="00BA676B" w:rsidP="006E1CE3">
            <w:pPr>
              <w:keepNext/>
              <w:spacing w:line="280" w:lineRule="atLeast"/>
              <w:rPr>
                <w:rFonts w:asciiTheme="minorHAnsi" w:hAnsiTheme="minorHAnsi" w:cstheme="minorHAnsi"/>
                <w:b/>
                <w:color w:val="FFFFFF" w:themeColor="background1"/>
                <w:sz w:val="20"/>
              </w:rPr>
            </w:pPr>
            <w:bookmarkStart w:id="1" w:name="_Hlk37753662"/>
            <w:r w:rsidRPr="00297E1D">
              <w:rPr>
                <w:rFonts w:asciiTheme="minorHAnsi" w:hAnsiTheme="minorHAnsi" w:cstheme="minorHAnsi"/>
                <w:b/>
                <w:color w:val="FFFFFF" w:themeColor="background1"/>
                <w:sz w:val="20"/>
              </w:rPr>
              <w:t>Data Analysis:</w:t>
            </w:r>
            <w:r w:rsidRPr="00297E1D">
              <w:rPr>
                <w:rFonts w:asciiTheme="minorHAnsi" w:hAnsiTheme="minorHAnsi" w:cstheme="minorHAnsi"/>
                <w:b/>
                <w:color w:val="FFFFFF" w:themeColor="background1"/>
                <w:sz w:val="20"/>
                <w:vertAlign w:val="superscript"/>
              </w:rPr>
              <w:footnoteReference w:id="6"/>
            </w:r>
            <w:r w:rsidRPr="00297E1D">
              <w:rPr>
                <w:rFonts w:asciiTheme="minorHAnsi" w:hAnsiTheme="minorHAnsi" w:cstheme="minorHAnsi"/>
                <w:color w:val="FFFFFF" w:themeColor="background1"/>
                <w:sz w:val="20"/>
              </w:rPr>
              <w:t xml:space="preserve"> Describe the process for data analysis. </w:t>
            </w:r>
          </w:p>
        </w:tc>
      </w:tr>
      <w:bookmarkEnd w:id="1"/>
      <w:tr w:rsidR="00BA676B" w:rsidRPr="00297E1D" w14:paraId="2A1F56CE" w14:textId="77777777" w:rsidTr="00372CA5">
        <w:trPr>
          <w:cantSplit/>
          <w:trHeight w:val="20"/>
        </w:trPr>
        <w:tc>
          <w:tcPr>
            <w:tcW w:w="9955" w:type="dxa"/>
            <w:shd w:val="clear" w:color="auto" w:fill="auto"/>
          </w:tcPr>
          <w:p w14:paraId="525BE2F9" w14:textId="77777777" w:rsidR="00BA676B" w:rsidRPr="00297E1D" w:rsidRDefault="00BA676B" w:rsidP="006E1CE3">
            <w:pPr>
              <w:autoSpaceDE w:val="0"/>
              <w:autoSpaceDN w:val="0"/>
              <w:adjustRightInd w:val="0"/>
              <w:spacing w:line="280" w:lineRule="atLeast"/>
              <w:rPr>
                <w:rFonts w:asciiTheme="minorHAnsi" w:hAnsiTheme="minorHAnsi" w:cstheme="minorHAnsi"/>
                <w:color w:val="000000" w:themeColor="text1"/>
                <w:sz w:val="20"/>
              </w:rPr>
            </w:pPr>
          </w:p>
        </w:tc>
      </w:tr>
      <w:tr w:rsidR="0052340E" w:rsidRPr="00297E1D" w14:paraId="5EDEB578" w14:textId="77777777" w:rsidTr="001F0A50">
        <w:trPr>
          <w:cantSplit/>
          <w:trHeight w:val="20"/>
        </w:trPr>
        <w:tc>
          <w:tcPr>
            <w:tcW w:w="9955" w:type="dxa"/>
            <w:shd w:val="clear" w:color="auto" w:fill="006960"/>
          </w:tcPr>
          <w:p w14:paraId="76420C4C" w14:textId="7992F9B5" w:rsidR="0052340E" w:rsidRPr="00297E1D" w:rsidRDefault="0052340E" w:rsidP="00422972">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lastRenderedPageBreak/>
              <w:t xml:space="preserve">Data Use: </w:t>
            </w:r>
            <w:r w:rsidR="00200163">
              <w:rPr>
                <w:rFonts w:asciiTheme="minorHAnsi" w:hAnsiTheme="minorHAnsi" w:cstheme="minorHAnsi"/>
                <w:bCs/>
                <w:color w:val="FFFFFF" w:themeColor="background1"/>
                <w:sz w:val="20"/>
              </w:rPr>
              <w:t>Record</w:t>
            </w:r>
            <w:r w:rsidR="00200163" w:rsidRPr="0052340E">
              <w:rPr>
                <w:rFonts w:asciiTheme="minorHAnsi" w:hAnsiTheme="minorHAnsi" w:cstheme="minorHAnsi"/>
                <w:bCs/>
                <w:color w:val="FFFFFF" w:themeColor="background1"/>
                <w:sz w:val="20"/>
              </w:rPr>
              <w:t xml:space="preserve"> </w:t>
            </w:r>
            <w:r w:rsidRPr="0052340E">
              <w:rPr>
                <w:rFonts w:asciiTheme="minorHAnsi" w:hAnsiTheme="minorHAnsi" w:cstheme="minorHAnsi"/>
                <w:bCs/>
                <w:color w:val="FFFFFF" w:themeColor="background1"/>
                <w:sz w:val="20"/>
              </w:rPr>
              <w:t xml:space="preserve">any strategies and procedures for the </w:t>
            </w:r>
            <w:r w:rsidR="00422972">
              <w:rPr>
                <w:rFonts w:asciiTheme="minorHAnsi" w:hAnsiTheme="minorHAnsi" w:cstheme="minorHAnsi"/>
                <w:bCs/>
                <w:color w:val="FFFFFF" w:themeColor="background1"/>
                <w:sz w:val="20"/>
              </w:rPr>
              <w:t>LEA</w:t>
            </w:r>
            <w:r w:rsidR="00422972" w:rsidRPr="0052340E">
              <w:rPr>
                <w:rFonts w:asciiTheme="minorHAnsi" w:hAnsiTheme="minorHAnsi" w:cstheme="minorHAnsi"/>
                <w:bCs/>
                <w:color w:val="FFFFFF" w:themeColor="background1"/>
                <w:sz w:val="20"/>
              </w:rPr>
              <w:t xml:space="preserve"> </w:t>
            </w:r>
            <w:r w:rsidRPr="0052340E">
              <w:rPr>
                <w:rFonts w:asciiTheme="minorHAnsi" w:hAnsiTheme="minorHAnsi" w:cstheme="minorHAnsi"/>
                <w:bCs/>
                <w:color w:val="FFFFFF" w:themeColor="background1"/>
                <w:sz w:val="20"/>
              </w:rPr>
              <w:t xml:space="preserve">to use </w:t>
            </w:r>
            <w:r w:rsidR="0011282D">
              <w:rPr>
                <w:rFonts w:asciiTheme="minorHAnsi" w:hAnsiTheme="minorHAnsi" w:cstheme="minorHAnsi"/>
                <w:bCs/>
                <w:color w:val="FFFFFF" w:themeColor="background1"/>
                <w:sz w:val="20"/>
              </w:rPr>
              <w:t xml:space="preserve">Secondary Transition IEP Component </w:t>
            </w:r>
            <w:r w:rsidRPr="0052340E">
              <w:rPr>
                <w:rFonts w:asciiTheme="minorHAnsi" w:hAnsiTheme="minorHAnsi" w:cstheme="minorHAnsi"/>
                <w:bCs/>
                <w:color w:val="FFFFFF" w:themeColor="background1"/>
                <w:sz w:val="20"/>
              </w:rPr>
              <w:t>data (e.</w:t>
            </w:r>
            <w:r w:rsidR="00422972">
              <w:rPr>
                <w:rFonts w:asciiTheme="minorHAnsi" w:hAnsiTheme="minorHAnsi" w:cstheme="minorHAnsi"/>
                <w:bCs/>
                <w:color w:val="FFFFFF" w:themeColor="background1"/>
                <w:sz w:val="20"/>
              </w:rPr>
              <w:t>g., for</w:t>
            </w:r>
            <w:r w:rsidRPr="0052340E">
              <w:rPr>
                <w:rFonts w:asciiTheme="minorHAnsi" w:hAnsiTheme="minorHAnsi" w:cstheme="minorHAnsi"/>
                <w:bCs/>
                <w:color w:val="FFFFFF" w:themeColor="background1"/>
                <w:sz w:val="20"/>
              </w:rPr>
              <w:t xml:space="preserve"> professional development, student supports, systems improvement).</w:t>
            </w:r>
            <w:r w:rsidR="00BF4367">
              <w:rPr>
                <w:rFonts w:asciiTheme="minorHAnsi" w:hAnsiTheme="minorHAnsi" w:cstheme="minorHAnsi"/>
                <w:bCs/>
                <w:color w:val="FFFFFF" w:themeColor="background1"/>
                <w:sz w:val="20"/>
              </w:rPr>
              <w:t xml:space="preserve"> </w:t>
            </w:r>
            <w:r w:rsidRPr="0052340E">
              <w:rPr>
                <w:rFonts w:asciiTheme="minorHAnsi" w:hAnsiTheme="minorHAnsi" w:cstheme="minorHAnsi"/>
                <w:bCs/>
                <w:color w:val="FFFFFF" w:themeColor="background1"/>
                <w:sz w:val="20"/>
              </w:rPr>
              <w:t xml:space="preserve">Describe how the </w:t>
            </w:r>
            <w:r w:rsidR="00422972">
              <w:rPr>
                <w:rFonts w:asciiTheme="minorHAnsi" w:hAnsiTheme="minorHAnsi" w:cstheme="minorHAnsi"/>
                <w:bCs/>
                <w:color w:val="FFFFFF" w:themeColor="background1"/>
                <w:sz w:val="20"/>
              </w:rPr>
              <w:t>LEA</w:t>
            </w:r>
            <w:r w:rsidR="00422972" w:rsidRPr="0052340E">
              <w:rPr>
                <w:rFonts w:asciiTheme="minorHAnsi" w:hAnsiTheme="minorHAnsi" w:cstheme="minorHAnsi"/>
                <w:bCs/>
                <w:color w:val="FFFFFF" w:themeColor="background1"/>
                <w:sz w:val="20"/>
              </w:rPr>
              <w:t xml:space="preserve"> </w:t>
            </w:r>
            <w:r w:rsidRPr="0052340E">
              <w:rPr>
                <w:rFonts w:asciiTheme="minorHAnsi" w:hAnsiTheme="minorHAnsi" w:cstheme="minorHAnsi"/>
                <w:bCs/>
                <w:color w:val="FFFFFF" w:themeColor="background1"/>
                <w:sz w:val="20"/>
              </w:rPr>
              <w:t>engages with the schools to help them utilize data for school improvement.</w:t>
            </w:r>
          </w:p>
        </w:tc>
      </w:tr>
      <w:tr w:rsidR="0052340E" w:rsidRPr="00297E1D" w14:paraId="6C8CE22C" w14:textId="77777777" w:rsidTr="00372CA5">
        <w:trPr>
          <w:cantSplit/>
          <w:trHeight w:val="20"/>
        </w:trPr>
        <w:tc>
          <w:tcPr>
            <w:tcW w:w="9955" w:type="dxa"/>
            <w:shd w:val="clear" w:color="auto" w:fill="auto"/>
          </w:tcPr>
          <w:p w14:paraId="3B3B49D9" w14:textId="77777777" w:rsidR="0052340E" w:rsidRPr="00297E1D" w:rsidRDefault="0052340E" w:rsidP="006E1CE3">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14:paraId="5A79C8F1" w14:textId="77777777" w:rsidTr="001F0A50">
        <w:trPr>
          <w:cantSplit/>
          <w:trHeight w:val="20"/>
        </w:trPr>
        <w:tc>
          <w:tcPr>
            <w:tcW w:w="9955" w:type="dxa"/>
            <w:shd w:val="clear" w:color="auto" w:fill="006960"/>
          </w:tcPr>
          <w:p w14:paraId="64ACF682" w14:textId="7A11093A"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Data Governance: </w:t>
            </w:r>
            <w:r w:rsidRPr="00297E1D">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297E1D" w:rsidRPr="00297E1D" w14:paraId="6F957A4B" w14:textId="77777777" w:rsidTr="00372CA5">
        <w:trPr>
          <w:cantSplit/>
          <w:trHeight w:val="20"/>
        </w:trPr>
        <w:tc>
          <w:tcPr>
            <w:tcW w:w="9955" w:type="dxa"/>
            <w:shd w:val="clear" w:color="auto" w:fill="auto"/>
          </w:tcPr>
          <w:p w14:paraId="0D1EBF17" w14:textId="77777777"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52340E" w:rsidRPr="00297E1D" w14:paraId="5B909C1E" w14:textId="77777777" w:rsidTr="001F0A50">
        <w:trPr>
          <w:cantSplit/>
          <w:trHeight w:val="20"/>
        </w:trPr>
        <w:tc>
          <w:tcPr>
            <w:tcW w:w="9955" w:type="dxa"/>
            <w:shd w:val="clear" w:color="auto" w:fill="006960"/>
          </w:tcPr>
          <w:p w14:paraId="244A905A" w14:textId="16166E4E" w:rsidR="0052340E" w:rsidRPr="00297E1D" w:rsidRDefault="0052340E" w:rsidP="006E1CE3">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Blank Heading:</w:t>
            </w:r>
            <w:r w:rsidR="00BF4367">
              <w:rPr>
                <w:rFonts w:asciiTheme="minorHAnsi" w:hAnsiTheme="minorHAnsi" w:cstheme="minorHAnsi"/>
                <w:b/>
                <w:color w:val="FFFFFF" w:themeColor="background1"/>
                <w:sz w:val="20"/>
              </w:rPr>
              <w:t xml:space="preserve"> </w:t>
            </w:r>
            <w:r w:rsidR="00F96703" w:rsidRPr="00F96703">
              <w:rPr>
                <w:rFonts w:asciiTheme="minorHAnsi" w:hAnsiTheme="minorHAnsi" w:cstheme="minorHAnsi"/>
                <w:bCs/>
                <w:color w:val="FFFFFF" w:themeColor="background1"/>
                <w:sz w:val="20"/>
              </w:rPr>
              <w:t>Use this row for additional topics.</w:t>
            </w:r>
            <w:r w:rsidR="00BF4367">
              <w:rPr>
                <w:rFonts w:asciiTheme="minorHAnsi" w:hAnsiTheme="minorHAnsi" w:cstheme="minorHAnsi"/>
                <w:bCs/>
                <w:color w:val="FFFFFF" w:themeColor="background1"/>
                <w:sz w:val="20"/>
              </w:rPr>
              <w:t xml:space="preserve"> </w:t>
            </w:r>
            <w:r w:rsidR="00F96703" w:rsidRPr="00F96703">
              <w:rPr>
                <w:rFonts w:asciiTheme="minorHAnsi" w:hAnsiTheme="minorHAnsi" w:cstheme="minorHAnsi"/>
                <w:bCs/>
                <w:color w:val="FFFFFF" w:themeColor="background1"/>
                <w:sz w:val="20"/>
              </w:rPr>
              <w:t>Create new heading rows as needed.</w:t>
            </w:r>
          </w:p>
        </w:tc>
      </w:tr>
      <w:tr w:rsidR="0052340E" w:rsidRPr="00297E1D" w14:paraId="74CAC352" w14:textId="77777777" w:rsidTr="00372CA5">
        <w:trPr>
          <w:cantSplit/>
          <w:trHeight w:val="20"/>
        </w:trPr>
        <w:tc>
          <w:tcPr>
            <w:tcW w:w="9955" w:type="dxa"/>
          </w:tcPr>
          <w:p w14:paraId="0DD9BA3F" w14:textId="77777777" w:rsidR="0052340E" w:rsidRPr="00297E1D" w:rsidRDefault="0052340E" w:rsidP="00297E1D">
            <w:pPr>
              <w:autoSpaceDE w:val="0"/>
              <w:autoSpaceDN w:val="0"/>
              <w:adjustRightInd w:val="0"/>
              <w:spacing w:line="280" w:lineRule="atLeast"/>
              <w:rPr>
                <w:rFonts w:asciiTheme="minorHAnsi" w:hAnsiTheme="minorHAnsi" w:cstheme="minorHAnsi"/>
                <w:color w:val="000000" w:themeColor="text1"/>
                <w:sz w:val="20"/>
              </w:rPr>
            </w:pPr>
          </w:p>
        </w:tc>
      </w:tr>
    </w:tbl>
    <w:p w14:paraId="338F5A59" w14:textId="19BA77F5" w:rsidR="00297E1D" w:rsidRPr="00297E1D" w:rsidRDefault="00297E1D" w:rsidP="00297E1D">
      <w:pPr>
        <w:spacing w:line="240" w:lineRule="auto"/>
        <w:contextualSpacing/>
        <w:rPr>
          <w:rFonts w:asciiTheme="minorHAnsi" w:hAnsiTheme="minorHAnsi" w:cstheme="minorHAnsi"/>
          <w:color w:val="030A13"/>
          <w:szCs w:val="24"/>
          <w:shd w:val="clear" w:color="auto" w:fill="FFFFFF"/>
        </w:rPr>
      </w:pPr>
    </w:p>
    <w:p w14:paraId="1D89D716" w14:textId="77777777" w:rsidR="00A668DB" w:rsidRPr="00A668DB" w:rsidRDefault="00A668DB" w:rsidP="00A668DB"/>
    <w:sectPr w:rsidR="00A668DB" w:rsidRPr="00A668DB" w:rsidSect="004149B4">
      <w:headerReference w:type="default" r:id="rId11"/>
      <w:footerReference w:type="default" r:id="rId12"/>
      <w:headerReference w:type="first" r:id="rId13"/>
      <w:footerReference w:type="first" r:id="rId14"/>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006F" w14:textId="77777777" w:rsidR="00522AD3" w:rsidRDefault="00522AD3">
      <w:pPr>
        <w:spacing w:line="240" w:lineRule="auto"/>
      </w:pPr>
      <w:r>
        <w:separator/>
      </w:r>
    </w:p>
  </w:endnote>
  <w:endnote w:type="continuationSeparator" w:id="0">
    <w:p w14:paraId="7C035FD1" w14:textId="77777777" w:rsidR="00522AD3" w:rsidRDefault="00522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5BCD" w14:textId="5FE1D67C" w:rsidR="00297E1D" w:rsidRPr="001F0A50" w:rsidRDefault="00786B72" w:rsidP="00297E1D">
    <w:pPr>
      <w:tabs>
        <w:tab w:val="right" w:pos="10080"/>
      </w:tabs>
      <w:spacing w:line="280" w:lineRule="atLeast"/>
      <w:rPr>
        <w:rFonts w:asciiTheme="minorHAnsi" w:hAnsiTheme="minorHAnsi" w:cstheme="minorHAnsi"/>
        <w:color w:val="000000"/>
        <w:sz w:val="20"/>
      </w:rPr>
    </w:pPr>
    <w:hyperlink r:id="rId1" w:tooltip="IDEA Data Center website" w:history="1">
      <w:r w:rsidR="00297E1D" w:rsidRPr="001F0A50">
        <w:rPr>
          <w:rFonts w:asciiTheme="minorHAnsi" w:hAnsiTheme="minorHAnsi" w:cstheme="minorHAnsi"/>
          <w:color w:val="000000"/>
          <w:sz w:val="20"/>
        </w:rPr>
        <w:t>www.ideadata.org</w:t>
      </w:r>
    </w:hyperlink>
    <w:r w:rsidR="00297E1D" w:rsidRPr="001F0A50">
      <w:rPr>
        <w:rFonts w:asciiTheme="minorHAnsi" w:hAnsiTheme="minorHAnsi" w:cstheme="minorHAnsi"/>
        <w:color w:val="000000"/>
        <w:sz w:val="20"/>
      </w:rPr>
      <w:tab/>
    </w:r>
    <w:r w:rsidR="00297E1D" w:rsidRPr="001F0A50">
      <w:rPr>
        <w:rFonts w:asciiTheme="minorHAnsi" w:hAnsiTheme="minorHAnsi" w:cstheme="minorHAnsi"/>
        <w:color w:val="000000"/>
        <w:sz w:val="20"/>
      </w:rPr>
      <w:fldChar w:fldCharType="begin"/>
    </w:r>
    <w:r w:rsidR="00297E1D" w:rsidRPr="001F0A50">
      <w:rPr>
        <w:rFonts w:asciiTheme="minorHAnsi" w:hAnsiTheme="minorHAnsi" w:cstheme="minorHAnsi"/>
        <w:color w:val="000000"/>
        <w:sz w:val="20"/>
      </w:rPr>
      <w:instrText xml:space="preserve"> PAGE   \* MERGEFORMAT </w:instrText>
    </w:r>
    <w:r w:rsidR="00297E1D" w:rsidRPr="001F0A50">
      <w:rPr>
        <w:rFonts w:asciiTheme="minorHAnsi" w:hAnsiTheme="minorHAnsi" w:cstheme="minorHAnsi"/>
        <w:color w:val="000000"/>
        <w:sz w:val="20"/>
      </w:rPr>
      <w:fldChar w:fldCharType="separate"/>
    </w:r>
    <w:r w:rsidR="00F51FDA">
      <w:rPr>
        <w:rFonts w:asciiTheme="minorHAnsi" w:hAnsiTheme="minorHAnsi" w:cstheme="minorHAnsi"/>
        <w:noProof/>
        <w:color w:val="000000"/>
        <w:sz w:val="20"/>
      </w:rPr>
      <w:t>4</w:t>
    </w:r>
    <w:r w:rsidR="00297E1D" w:rsidRPr="001F0A50">
      <w:rPr>
        <w:rFonts w:asciiTheme="minorHAnsi" w:hAnsiTheme="minorHAnsi" w:cstheme="minorHAnsi"/>
        <w:noProof/>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B181" w14:textId="610B4BEE" w:rsidR="00297E1D" w:rsidRPr="001F0A50" w:rsidRDefault="00786B72" w:rsidP="00297E1D">
    <w:pPr>
      <w:tabs>
        <w:tab w:val="right" w:pos="10080"/>
      </w:tabs>
      <w:spacing w:line="280" w:lineRule="atLeast"/>
      <w:rPr>
        <w:rFonts w:asciiTheme="minorHAnsi" w:hAnsiTheme="minorHAnsi" w:cstheme="minorHAnsi"/>
        <w:color w:val="000000"/>
        <w:sz w:val="20"/>
      </w:rPr>
    </w:pPr>
    <w:hyperlink r:id="rId1" w:tooltip="IDEA Data Center website" w:history="1">
      <w:r w:rsidR="00297E1D" w:rsidRPr="001F0A50">
        <w:rPr>
          <w:rFonts w:asciiTheme="minorHAnsi" w:hAnsiTheme="minorHAnsi" w:cstheme="minorHAnsi"/>
          <w:color w:val="000000"/>
          <w:sz w:val="20"/>
        </w:rPr>
        <w:t>www.ideadata.org</w:t>
      </w:r>
    </w:hyperlink>
    <w:r w:rsidR="00297E1D" w:rsidRPr="001F0A50">
      <w:rPr>
        <w:rFonts w:asciiTheme="minorHAnsi" w:hAnsiTheme="minorHAnsi" w:cstheme="minorHAnsi"/>
        <w:color w:val="000000"/>
        <w:sz w:val="20"/>
      </w:rPr>
      <w:tab/>
    </w:r>
    <w:r w:rsidR="00297E1D" w:rsidRPr="001F0A50">
      <w:rPr>
        <w:rFonts w:asciiTheme="minorHAnsi" w:hAnsiTheme="minorHAnsi" w:cstheme="minorHAnsi"/>
        <w:color w:val="000000"/>
        <w:sz w:val="20"/>
      </w:rPr>
      <w:fldChar w:fldCharType="begin"/>
    </w:r>
    <w:r w:rsidR="00297E1D" w:rsidRPr="001F0A50">
      <w:rPr>
        <w:rFonts w:asciiTheme="minorHAnsi" w:hAnsiTheme="minorHAnsi" w:cstheme="minorHAnsi"/>
        <w:color w:val="000000"/>
        <w:sz w:val="20"/>
      </w:rPr>
      <w:instrText xml:space="preserve"> PAGE   \* MERGEFORMAT </w:instrText>
    </w:r>
    <w:r w:rsidR="00297E1D" w:rsidRPr="001F0A50">
      <w:rPr>
        <w:rFonts w:asciiTheme="minorHAnsi" w:hAnsiTheme="minorHAnsi" w:cstheme="minorHAnsi"/>
        <w:color w:val="000000"/>
        <w:sz w:val="20"/>
      </w:rPr>
      <w:fldChar w:fldCharType="separate"/>
    </w:r>
    <w:r w:rsidR="00F51FDA">
      <w:rPr>
        <w:rFonts w:asciiTheme="minorHAnsi" w:hAnsiTheme="minorHAnsi" w:cstheme="minorHAnsi"/>
        <w:noProof/>
        <w:color w:val="000000"/>
        <w:sz w:val="20"/>
      </w:rPr>
      <w:t>1</w:t>
    </w:r>
    <w:r w:rsidR="00297E1D" w:rsidRPr="001F0A50">
      <w:rPr>
        <w:rFonts w:asciiTheme="minorHAnsi" w:hAnsiTheme="minorHAnsi" w:cstheme="minorHAnsi"/>
        <w:noProof/>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A6D5F" w14:textId="77777777" w:rsidR="00522AD3" w:rsidRDefault="00522AD3">
      <w:pPr>
        <w:spacing w:line="240" w:lineRule="auto"/>
      </w:pPr>
      <w:r>
        <w:separator/>
      </w:r>
    </w:p>
  </w:footnote>
  <w:footnote w:type="continuationSeparator" w:id="0">
    <w:p w14:paraId="757E597E" w14:textId="77777777" w:rsidR="00522AD3" w:rsidRDefault="00522AD3">
      <w:pPr>
        <w:spacing w:line="240" w:lineRule="auto"/>
      </w:pPr>
      <w:r>
        <w:continuationSeparator/>
      </w:r>
    </w:p>
  </w:footnote>
  <w:footnote w:id="1">
    <w:p w14:paraId="09587EE4" w14:textId="1DDDE99E" w:rsidR="00576D94" w:rsidRDefault="00576D94" w:rsidP="00270FDB">
      <w:pPr>
        <w:pStyle w:val="FootnoteText"/>
        <w:spacing w:before="0"/>
      </w:pPr>
      <w:r>
        <w:rPr>
          <w:rStyle w:val="FootnoteReference"/>
        </w:rPr>
        <w:footnoteRef/>
      </w:r>
      <w:r w:rsidR="00BF4367">
        <w:rPr>
          <w:rFonts w:asciiTheme="minorHAnsi" w:hAnsiTheme="minorHAnsi" w:cstheme="minorHAnsi"/>
          <w:b/>
          <w:bCs/>
          <w:sz w:val="18"/>
          <w:szCs w:val="18"/>
        </w:rPr>
        <w:tab/>
      </w:r>
      <w:r w:rsidR="00A21228" w:rsidRPr="00372CA5">
        <w:rPr>
          <w:rFonts w:asciiTheme="minorHAnsi" w:hAnsiTheme="minorHAnsi" w:cstheme="minorHAnsi"/>
          <w:b/>
          <w:bCs/>
          <w:sz w:val="18"/>
          <w:szCs w:val="18"/>
        </w:rPr>
        <w:t>Data Collection Name:</w:t>
      </w:r>
      <w:r w:rsidR="00A21228" w:rsidRPr="00372CA5">
        <w:rPr>
          <w:rFonts w:asciiTheme="minorHAnsi" w:hAnsiTheme="minorHAnsi" w:cstheme="minorHAnsi"/>
          <w:sz w:val="18"/>
          <w:szCs w:val="18"/>
        </w:rPr>
        <w:t xml:space="preserve"> This template is customizable and </w:t>
      </w:r>
      <w:r w:rsidR="00FF16A9">
        <w:rPr>
          <w:rFonts w:asciiTheme="minorHAnsi" w:hAnsiTheme="minorHAnsi" w:cstheme="minorHAnsi"/>
          <w:sz w:val="18"/>
          <w:szCs w:val="18"/>
        </w:rPr>
        <w:t xml:space="preserve">users should </w:t>
      </w:r>
      <w:r w:rsidR="00A21228" w:rsidRPr="00372CA5">
        <w:rPr>
          <w:rFonts w:asciiTheme="minorHAnsi" w:hAnsiTheme="minorHAnsi" w:cstheme="minorHAnsi"/>
          <w:sz w:val="18"/>
          <w:szCs w:val="18"/>
        </w:rPr>
        <w:t>update</w:t>
      </w:r>
      <w:r w:rsidR="00FF16A9">
        <w:rPr>
          <w:rFonts w:asciiTheme="minorHAnsi" w:hAnsiTheme="minorHAnsi" w:cstheme="minorHAnsi"/>
          <w:sz w:val="18"/>
          <w:szCs w:val="18"/>
        </w:rPr>
        <w:t xml:space="preserve"> it</w:t>
      </w:r>
      <w:r w:rsidR="00A21228" w:rsidRPr="00372CA5">
        <w:rPr>
          <w:rFonts w:asciiTheme="minorHAnsi" w:hAnsiTheme="minorHAnsi" w:cstheme="minorHAnsi"/>
          <w:sz w:val="18"/>
          <w:szCs w:val="18"/>
        </w:rPr>
        <w:t xml:space="preserve"> to reflect the language used within the state. Local education agencies may be referred to as LEAs, districts, etc.</w:t>
      </w:r>
    </w:p>
  </w:footnote>
  <w:footnote w:id="2">
    <w:p w14:paraId="51530396" w14:textId="4AAAE532" w:rsidR="00372CA5" w:rsidRDefault="00372CA5" w:rsidP="00270FDB">
      <w:pPr>
        <w:pStyle w:val="FootnoteText"/>
        <w:spacing w:before="0"/>
      </w:pPr>
      <w:r>
        <w:rPr>
          <w:rStyle w:val="FootnoteReference"/>
        </w:rPr>
        <w:footnoteRef/>
      </w:r>
      <w:r w:rsidR="00BF4367">
        <w:rPr>
          <w:rFonts w:ascii="Calibri" w:hAnsi="Calibri" w:cs="Calibri"/>
          <w:b/>
          <w:sz w:val="18"/>
          <w:szCs w:val="18"/>
        </w:rPr>
        <w:tab/>
      </w:r>
      <w:r w:rsidRPr="000F2E0E">
        <w:rPr>
          <w:rFonts w:ascii="Calibri" w:hAnsi="Calibri" w:cs="Calibri"/>
          <w:b/>
          <w:sz w:val="18"/>
          <w:szCs w:val="18"/>
        </w:rPr>
        <w:t>Data Staff</w:t>
      </w:r>
      <w:r>
        <w:rPr>
          <w:rFonts w:ascii="Calibri" w:hAnsi="Calibri" w:cs="Calibri"/>
          <w:b/>
          <w:sz w:val="18"/>
          <w:szCs w:val="18"/>
        </w:rPr>
        <w:t>:</w:t>
      </w:r>
      <w:r w:rsidR="00BF4367">
        <w:rPr>
          <w:rFonts w:ascii="Calibri" w:hAnsi="Calibri" w:cs="Calibri"/>
          <w:b/>
          <w:sz w:val="18"/>
          <w:szCs w:val="18"/>
        </w:rPr>
        <w:t xml:space="preserve"> </w:t>
      </w:r>
      <w:r w:rsidRPr="000F2E0E">
        <w:rPr>
          <w:rFonts w:ascii="Calibri" w:hAnsi="Calibri" w:cs="Calibri"/>
          <w:sz w:val="18"/>
          <w:szCs w:val="18"/>
        </w:rPr>
        <w:t xml:space="preserve">When reviewing processes and procedures for </w:t>
      </w:r>
      <w:r w:rsidR="00F753FB">
        <w:rPr>
          <w:rFonts w:asciiTheme="minorHAnsi" w:hAnsiTheme="minorHAnsi"/>
          <w:color w:val="000000" w:themeColor="text1"/>
          <w:sz w:val="18"/>
          <w:szCs w:val="18"/>
        </w:rPr>
        <w:t>Secondary Transition IEP Component</w:t>
      </w:r>
      <w:r>
        <w:rPr>
          <w:rFonts w:ascii="Calibri" w:hAnsi="Calibri" w:cs="Calibri"/>
          <w:sz w:val="18"/>
          <w:szCs w:val="18"/>
        </w:rPr>
        <w:t xml:space="preserve"> </w:t>
      </w:r>
      <w:r w:rsidRPr="000F2E0E">
        <w:rPr>
          <w:rFonts w:ascii="Calibri" w:hAnsi="Calibri" w:cs="Calibri"/>
          <w:sz w:val="18"/>
          <w:szCs w:val="18"/>
        </w:rPr>
        <w:t>data collection and reporting, include all departments associated with this collection. This often includes data</w:t>
      </w:r>
      <w:r w:rsidR="00940793">
        <w:rPr>
          <w:rFonts w:ascii="Calibri" w:hAnsi="Calibri" w:cs="Calibri"/>
          <w:sz w:val="18"/>
          <w:szCs w:val="18"/>
        </w:rPr>
        <w:t xml:space="preserve"> </w:t>
      </w:r>
      <w:r w:rsidRPr="000F2E0E">
        <w:rPr>
          <w:rFonts w:ascii="Calibri" w:hAnsi="Calibri" w:cs="Calibri"/>
          <w:sz w:val="18"/>
          <w:szCs w:val="18"/>
        </w:rPr>
        <w:t>and special education personnel.</w:t>
      </w:r>
    </w:p>
  </w:footnote>
  <w:footnote w:id="3">
    <w:p w14:paraId="08A9566B" w14:textId="67442D6E" w:rsidR="00D845D2" w:rsidRDefault="00D845D2" w:rsidP="00270FDB">
      <w:pPr>
        <w:pStyle w:val="FootnoteText"/>
        <w:spacing w:before="0"/>
      </w:pPr>
      <w:r>
        <w:rPr>
          <w:rStyle w:val="FootnoteReference"/>
        </w:rPr>
        <w:footnoteRef/>
      </w:r>
      <w:r w:rsidR="00BF4367">
        <w:rPr>
          <w:rFonts w:asciiTheme="minorHAnsi" w:hAnsiTheme="minorHAnsi"/>
          <w:b/>
          <w:color w:val="000000" w:themeColor="text1"/>
          <w:sz w:val="18"/>
          <w:szCs w:val="18"/>
        </w:rPr>
        <w:tab/>
      </w:r>
      <w:r w:rsidRPr="00BF4367">
        <w:rPr>
          <w:rFonts w:asciiTheme="minorHAnsi" w:hAnsiTheme="minorHAnsi"/>
          <w:b/>
          <w:color w:val="000000" w:themeColor="text1"/>
          <w:sz w:val="18"/>
          <w:szCs w:val="18"/>
        </w:rPr>
        <w:t>Collection</w:t>
      </w:r>
      <w:r w:rsidR="008F3976" w:rsidRPr="00BF4367">
        <w:rPr>
          <w:rFonts w:asciiTheme="minorHAnsi" w:hAnsiTheme="minorHAnsi"/>
          <w:b/>
          <w:bCs/>
          <w:color w:val="000000" w:themeColor="text1"/>
          <w:sz w:val="18"/>
          <w:szCs w:val="18"/>
        </w:rPr>
        <w:t>:</w:t>
      </w:r>
      <w:r w:rsidR="00BF4367">
        <w:rPr>
          <w:rFonts w:asciiTheme="minorHAnsi" w:hAnsiTheme="minorHAnsi"/>
          <w:bCs/>
          <w:color w:val="000000" w:themeColor="text1"/>
          <w:sz w:val="18"/>
          <w:szCs w:val="18"/>
        </w:rPr>
        <w:t xml:space="preserve"> </w:t>
      </w:r>
      <w:r w:rsidR="0074453B" w:rsidRPr="0074453B">
        <w:rPr>
          <w:rFonts w:asciiTheme="minorHAnsi" w:hAnsiTheme="minorHAnsi"/>
          <w:bCs/>
          <w:color w:val="000000" w:themeColor="text1"/>
          <w:sz w:val="18"/>
          <w:szCs w:val="18"/>
        </w:rPr>
        <w:t>Attach a sample of the data collection instrument.</w:t>
      </w:r>
      <w:r w:rsidR="00BF4367">
        <w:rPr>
          <w:rFonts w:asciiTheme="minorHAnsi" w:hAnsiTheme="minorHAnsi"/>
          <w:bCs/>
          <w:color w:val="000000" w:themeColor="text1"/>
          <w:sz w:val="18"/>
          <w:szCs w:val="18"/>
        </w:rPr>
        <w:t xml:space="preserve"> </w:t>
      </w:r>
      <w:r w:rsidR="001649EA">
        <w:rPr>
          <w:rFonts w:asciiTheme="minorHAnsi" w:hAnsiTheme="minorHAnsi"/>
          <w:bCs/>
          <w:color w:val="000000" w:themeColor="text1"/>
          <w:sz w:val="18"/>
          <w:szCs w:val="18"/>
        </w:rPr>
        <w:t>Depending on the LEA, t</w:t>
      </w:r>
      <w:r w:rsidR="00362A46">
        <w:rPr>
          <w:rFonts w:asciiTheme="minorHAnsi" w:hAnsiTheme="minorHAnsi"/>
          <w:bCs/>
          <w:color w:val="000000" w:themeColor="text1"/>
          <w:sz w:val="18"/>
          <w:szCs w:val="18"/>
        </w:rPr>
        <w:t xml:space="preserve">hese data may be found in </w:t>
      </w:r>
      <w:r w:rsidR="00AF665B">
        <w:rPr>
          <w:rFonts w:asciiTheme="minorHAnsi" w:hAnsiTheme="minorHAnsi"/>
          <w:bCs/>
          <w:color w:val="000000" w:themeColor="text1"/>
          <w:sz w:val="18"/>
          <w:szCs w:val="18"/>
        </w:rPr>
        <w:t>multiple sources (e.g.</w:t>
      </w:r>
      <w:r w:rsidR="00270FDB">
        <w:rPr>
          <w:rFonts w:asciiTheme="minorHAnsi" w:hAnsiTheme="minorHAnsi"/>
          <w:bCs/>
          <w:color w:val="000000" w:themeColor="text1"/>
          <w:sz w:val="18"/>
          <w:szCs w:val="18"/>
        </w:rPr>
        <w:t>, </w:t>
      </w:r>
      <w:r w:rsidR="00AF665B">
        <w:rPr>
          <w:rFonts w:asciiTheme="minorHAnsi" w:hAnsiTheme="minorHAnsi"/>
          <w:bCs/>
          <w:color w:val="000000" w:themeColor="text1"/>
          <w:sz w:val="18"/>
          <w:szCs w:val="18"/>
        </w:rPr>
        <w:t xml:space="preserve">IEP, </w:t>
      </w:r>
      <w:r w:rsidR="001649EA">
        <w:rPr>
          <w:rFonts w:asciiTheme="minorHAnsi" w:hAnsiTheme="minorHAnsi"/>
          <w:bCs/>
          <w:color w:val="000000" w:themeColor="text1"/>
          <w:sz w:val="18"/>
          <w:szCs w:val="18"/>
        </w:rPr>
        <w:t>student invitation to conference</w:t>
      </w:r>
      <w:r w:rsidR="000D46EE">
        <w:rPr>
          <w:rFonts w:asciiTheme="minorHAnsi" w:hAnsiTheme="minorHAnsi"/>
          <w:bCs/>
          <w:color w:val="000000" w:themeColor="text1"/>
          <w:sz w:val="18"/>
          <w:szCs w:val="18"/>
        </w:rPr>
        <w:t xml:space="preserve">, </w:t>
      </w:r>
      <w:r w:rsidR="006D3558">
        <w:rPr>
          <w:rFonts w:asciiTheme="minorHAnsi" w:hAnsiTheme="minorHAnsi"/>
          <w:bCs/>
          <w:color w:val="000000" w:themeColor="text1"/>
          <w:sz w:val="18"/>
          <w:szCs w:val="18"/>
        </w:rPr>
        <w:t>external partners</w:t>
      </w:r>
      <w:r w:rsidR="000D46EE">
        <w:rPr>
          <w:rFonts w:asciiTheme="minorHAnsi" w:hAnsiTheme="minorHAnsi"/>
          <w:bCs/>
          <w:color w:val="000000" w:themeColor="text1"/>
          <w:sz w:val="18"/>
          <w:szCs w:val="18"/>
        </w:rPr>
        <w:t xml:space="preserve"> invitation, consent forms</w:t>
      </w:r>
      <w:r w:rsidR="001649EA">
        <w:rPr>
          <w:rFonts w:asciiTheme="minorHAnsi" w:hAnsiTheme="minorHAnsi"/>
          <w:bCs/>
          <w:color w:val="000000" w:themeColor="text1"/>
          <w:sz w:val="18"/>
          <w:szCs w:val="18"/>
        </w:rPr>
        <w:t>)</w:t>
      </w:r>
      <w:r w:rsidR="006D3558">
        <w:rPr>
          <w:rFonts w:asciiTheme="minorHAnsi" w:hAnsiTheme="minorHAnsi"/>
          <w:bCs/>
          <w:color w:val="000000" w:themeColor="text1"/>
          <w:sz w:val="18"/>
          <w:szCs w:val="18"/>
        </w:rPr>
        <w:t>.</w:t>
      </w:r>
    </w:p>
  </w:footnote>
  <w:footnote w:id="4">
    <w:p w14:paraId="4803F23F" w14:textId="7CD0FB7F" w:rsidR="0009339E" w:rsidRPr="008B01D8" w:rsidRDefault="0009339E" w:rsidP="00270FDB">
      <w:pPr>
        <w:pStyle w:val="FootnoteText"/>
        <w:spacing w:before="0"/>
        <w:rPr>
          <w:bCs/>
        </w:rPr>
      </w:pPr>
      <w:r>
        <w:rPr>
          <w:rStyle w:val="FootnoteReference"/>
        </w:rPr>
        <w:footnoteRef/>
      </w:r>
      <w:r w:rsidR="00BF4367">
        <w:rPr>
          <w:rFonts w:asciiTheme="minorHAnsi" w:hAnsiTheme="minorHAnsi"/>
          <w:b/>
          <w:color w:val="000000" w:themeColor="text1"/>
          <w:sz w:val="18"/>
          <w:szCs w:val="18"/>
        </w:rPr>
        <w:tab/>
      </w:r>
      <w:r w:rsidR="00B526AB">
        <w:rPr>
          <w:rFonts w:asciiTheme="minorHAnsi" w:hAnsiTheme="minorHAnsi"/>
          <w:b/>
          <w:color w:val="000000" w:themeColor="text1"/>
          <w:sz w:val="18"/>
          <w:szCs w:val="18"/>
        </w:rPr>
        <w:t>Data Validation</w:t>
      </w:r>
      <w:r w:rsidR="008F3976" w:rsidRPr="00BF4367">
        <w:rPr>
          <w:rFonts w:asciiTheme="minorHAnsi" w:hAnsiTheme="minorHAnsi"/>
          <w:b/>
          <w:bCs/>
          <w:color w:val="000000" w:themeColor="text1"/>
          <w:sz w:val="18"/>
          <w:szCs w:val="18"/>
        </w:rPr>
        <w:t>:</w:t>
      </w:r>
      <w:r w:rsidR="00BF4367">
        <w:rPr>
          <w:rFonts w:asciiTheme="minorHAnsi" w:hAnsiTheme="minorHAnsi"/>
          <w:b/>
          <w:bCs/>
          <w:color w:val="000000" w:themeColor="text1"/>
          <w:sz w:val="18"/>
          <w:szCs w:val="18"/>
        </w:rPr>
        <w:t xml:space="preserve"> </w:t>
      </w:r>
      <w:r w:rsidR="008B01D8">
        <w:rPr>
          <w:rFonts w:asciiTheme="minorHAnsi" w:hAnsiTheme="minorHAnsi"/>
          <w:bCs/>
          <w:color w:val="000000" w:themeColor="text1"/>
          <w:sz w:val="18"/>
          <w:szCs w:val="18"/>
        </w:rPr>
        <w:t xml:space="preserve">Make sure the data </w:t>
      </w:r>
      <w:r w:rsidR="005D21DB">
        <w:rPr>
          <w:rFonts w:asciiTheme="minorHAnsi" w:hAnsiTheme="minorHAnsi"/>
          <w:bCs/>
          <w:color w:val="000000" w:themeColor="text1"/>
          <w:sz w:val="18"/>
          <w:szCs w:val="18"/>
        </w:rPr>
        <w:t>are</w:t>
      </w:r>
      <w:r w:rsidR="008B01D8">
        <w:rPr>
          <w:rFonts w:asciiTheme="minorHAnsi" w:hAnsiTheme="minorHAnsi"/>
          <w:bCs/>
          <w:color w:val="000000" w:themeColor="text1"/>
          <w:sz w:val="18"/>
          <w:szCs w:val="18"/>
        </w:rPr>
        <w:t xml:space="preserve"> complete</w:t>
      </w:r>
      <w:r w:rsidR="00243AA8">
        <w:rPr>
          <w:rFonts w:asciiTheme="minorHAnsi" w:hAnsiTheme="minorHAnsi"/>
          <w:bCs/>
          <w:color w:val="000000" w:themeColor="text1"/>
          <w:sz w:val="18"/>
          <w:szCs w:val="18"/>
        </w:rPr>
        <w:t xml:space="preserve"> and </w:t>
      </w:r>
      <w:r w:rsidR="00A512DE">
        <w:rPr>
          <w:rFonts w:asciiTheme="minorHAnsi" w:hAnsiTheme="minorHAnsi"/>
          <w:bCs/>
          <w:color w:val="000000" w:themeColor="text1"/>
          <w:sz w:val="18"/>
          <w:szCs w:val="18"/>
        </w:rPr>
        <w:t>current</w:t>
      </w:r>
      <w:r w:rsidR="00243AA8">
        <w:rPr>
          <w:rFonts w:asciiTheme="minorHAnsi" w:hAnsiTheme="minorHAnsi"/>
          <w:bCs/>
          <w:color w:val="000000" w:themeColor="text1"/>
          <w:sz w:val="18"/>
          <w:szCs w:val="18"/>
        </w:rPr>
        <w:t>; ensur</w:t>
      </w:r>
      <w:r w:rsidR="00064738">
        <w:rPr>
          <w:rFonts w:asciiTheme="minorHAnsi" w:hAnsiTheme="minorHAnsi"/>
          <w:bCs/>
          <w:color w:val="000000" w:themeColor="text1"/>
          <w:sz w:val="18"/>
          <w:szCs w:val="18"/>
        </w:rPr>
        <w:t>e</w:t>
      </w:r>
      <w:r w:rsidR="00243AA8">
        <w:rPr>
          <w:rFonts w:asciiTheme="minorHAnsi" w:hAnsiTheme="minorHAnsi"/>
          <w:bCs/>
          <w:color w:val="000000" w:themeColor="text1"/>
          <w:sz w:val="18"/>
          <w:szCs w:val="18"/>
        </w:rPr>
        <w:t xml:space="preserve"> the right population is part of the dataset</w:t>
      </w:r>
      <w:r w:rsidR="00064738">
        <w:rPr>
          <w:rFonts w:asciiTheme="minorHAnsi" w:hAnsiTheme="minorHAnsi"/>
          <w:bCs/>
          <w:color w:val="000000" w:themeColor="text1"/>
          <w:sz w:val="18"/>
          <w:szCs w:val="18"/>
        </w:rPr>
        <w:t>.</w:t>
      </w:r>
    </w:p>
  </w:footnote>
  <w:footnote w:id="5">
    <w:p w14:paraId="25B3E9FA" w14:textId="698B74A6" w:rsidR="00530C2C" w:rsidRDefault="00530C2C" w:rsidP="00270FDB">
      <w:pPr>
        <w:pStyle w:val="FootnoteText"/>
        <w:spacing w:before="0"/>
      </w:pPr>
      <w:r>
        <w:rPr>
          <w:rStyle w:val="FootnoteReference"/>
        </w:rPr>
        <w:footnoteRef/>
      </w:r>
      <w:r w:rsidR="00BF4367">
        <w:rPr>
          <w:rFonts w:asciiTheme="minorHAnsi" w:hAnsiTheme="minorHAnsi"/>
          <w:b/>
          <w:color w:val="000000" w:themeColor="text1"/>
          <w:sz w:val="18"/>
          <w:szCs w:val="18"/>
        </w:rPr>
        <w:tab/>
      </w:r>
      <w:r w:rsidRPr="00163100">
        <w:rPr>
          <w:rFonts w:asciiTheme="minorHAnsi" w:hAnsiTheme="minorHAnsi"/>
          <w:b/>
          <w:color w:val="000000" w:themeColor="text1"/>
          <w:sz w:val="18"/>
          <w:szCs w:val="18"/>
        </w:rPr>
        <w:t>Submission</w:t>
      </w:r>
      <w:r w:rsidRPr="00BF4367">
        <w:rPr>
          <w:rFonts w:asciiTheme="minorHAnsi" w:hAnsiTheme="minorHAnsi"/>
          <w:b/>
          <w:color w:val="000000" w:themeColor="text1"/>
          <w:sz w:val="18"/>
          <w:szCs w:val="18"/>
        </w:rPr>
        <w:t>:</w:t>
      </w:r>
      <w:r w:rsidR="00BF4367">
        <w:rPr>
          <w:rFonts w:asciiTheme="minorHAnsi" w:hAnsiTheme="minorHAnsi"/>
          <w:b/>
          <w:color w:val="000000" w:themeColor="text1"/>
          <w:sz w:val="18"/>
          <w:szCs w:val="18"/>
        </w:rPr>
        <w:t xml:space="preserve"> </w:t>
      </w:r>
      <w:r w:rsidRPr="00163100">
        <w:rPr>
          <w:rFonts w:asciiTheme="minorHAnsi" w:hAnsiTheme="minorHAnsi"/>
          <w:color w:val="000000" w:themeColor="text1"/>
          <w:sz w:val="18"/>
          <w:szCs w:val="18"/>
        </w:rPr>
        <w:t xml:space="preserve">Describe where and how the LEA stores or accesses a copy of the </w:t>
      </w:r>
      <w:r w:rsidR="005D21DB">
        <w:rPr>
          <w:rFonts w:asciiTheme="minorHAnsi" w:hAnsiTheme="minorHAnsi"/>
          <w:color w:val="000000" w:themeColor="text1"/>
          <w:sz w:val="18"/>
          <w:szCs w:val="18"/>
        </w:rPr>
        <w:t xml:space="preserve">submitted </w:t>
      </w:r>
      <w:r w:rsidR="00085B0D">
        <w:rPr>
          <w:rFonts w:asciiTheme="minorHAnsi" w:hAnsiTheme="minorHAnsi"/>
          <w:color w:val="000000" w:themeColor="text1"/>
          <w:sz w:val="18"/>
          <w:szCs w:val="18"/>
        </w:rPr>
        <w:t xml:space="preserve">Secondary Transition IEP Component </w:t>
      </w:r>
      <w:r w:rsidRPr="00163100">
        <w:rPr>
          <w:rFonts w:asciiTheme="minorHAnsi" w:hAnsiTheme="minorHAnsi"/>
          <w:color w:val="000000" w:themeColor="text1"/>
          <w:sz w:val="18"/>
          <w:szCs w:val="18"/>
        </w:rPr>
        <w:t>data for future reference.</w:t>
      </w:r>
    </w:p>
  </w:footnote>
  <w:footnote w:id="6">
    <w:p w14:paraId="5471738A" w14:textId="784D262D" w:rsidR="00BA676B" w:rsidRPr="004149B4" w:rsidRDefault="00BA676B" w:rsidP="00270FDB">
      <w:pPr>
        <w:pStyle w:val="SL-FlLftSgl"/>
        <w:spacing w:line="200" w:lineRule="atLeast"/>
        <w:ind w:left="115" w:hanging="115"/>
        <w:rPr>
          <w:rFonts w:asciiTheme="minorHAnsi" w:hAnsiTheme="minorHAnsi" w:cstheme="minorHAnsi"/>
          <w:b/>
          <w:color w:val="000000" w:themeColor="text1"/>
          <w:sz w:val="18"/>
          <w:szCs w:val="18"/>
        </w:rPr>
      </w:pPr>
      <w:r w:rsidRPr="004149B4">
        <w:rPr>
          <w:rStyle w:val="FootnoteReference"/>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rPr>
        <w:tab/>
      </w:r>
      <w:r w:rsidRPr="00297E1D">
        <w:rPr>
          <w:rFonts w:asciiTheme="minorHAnsi" w:hAnsiTheme="minorHAnsi" w:cstheme="minorHAnsi"/>
          <w:b/>
          <w:color w:val="000000" w:themeColor="text1"/>
          <w:sz w:val="18"/>
          <w:szCs w:val="18"/>
        </w:rPr>
        <w:t>Data Analysis</w:t>
      </w:r>
      <w:r w:rsidRPr="00BF4367">
        <w:rPr>
          <w:rFonts w:asciiTheme="minorHAnsi" w:hAnsiTheme="minorHAnsi" w:cstheme="minorHAnsi"/>
          <w:b/>
          <w:color w:val="000000" w:themeColor="text1"/>
          <w:sz w:val="18"/>
          <w:szCs w:val="18"/>
        </w:rPr>
        <w:t>:</w:t>
      </w:r>
      <w:r w:rsidR="00BF4367">
        <w:rPr>
          <w:rFonts w:asciiTheme="minorHAnsi" w:hAnsiTheme="minorHAnsi" w:cstheme="minorHAnsi"/>
          <w:b/>
          <w:color w:val="000000" w:themeColor="text1"/>
          <w:sz w:val="18"/>
          <w:szCs w:val="18"/>
        </w:rPr>
        <w:t xml:space="preserve"> </w:t>
      </w:r>
      <w:r w:rsidRPr="004149B4">
        <w:rPr>
          <w:rFonts w:asciiTheme="minorHAnsi" w:hAnsiTheme="minorHAnsi" w:cstheme="minorHAnsi"/>
          <w:color w:val="000000" w:themeColor="text1"/>
          <w:sz w:val="18"/>
          <w:szCs w:val="18"/>
        </w:rPr>
        <w:t>Review data year to year, looking for patterns</w:t>
      </w:r>
      <w:r w:rsidR="00045833">
        <w:rPr>
          <w:rFonts w:asciiTheme="minorHAnsi" w:hAnsiTheme="minorHAnsi" w:cstheme="minorHAnsi"/>
          <w:color w:val="000000" w:themeColor="text1"/>
          <w:sz w:val="18"/>
          <w:szCs w:val="18"/>
        </w:rPr>
        <w:t xml:space="preserve"> districtwide and within schools</w:t>
      </w:r>
      <w:r w:rsidRPr="004149B4">
        <w:rPr>
          <w:rFonts w:asciiTheme="minorHAnsi" w:hAnsiTheme="minorHAnsi" w:cstheme="minorHAnsi"/>
          <w:color w:val="000000" w:themeColor="text1"/>
          <w:sz w:val="18"/>
          <w:szCs w:val="18"/>
        </w:rPr>
        <w:t xml:space="preserve">, outliers, </w:t>
      </w:r>
      <w:r w:rsidR="003157C7">
        <w:rPr>
          <w:rFonts w:asciiTheme="minorHAnsi" w:hAnsiTheme="minorHAnsi" w:cstheme="minorHAnsi"/>
          <w:color w:val="000000" w:themeColor="text1"/>
          <w:sz w:val="18"/>
          <w:szCs w:val="18"/>
        </w:rPr>
        <w:t xml:space="preserve">and </w:t>
      </w:r>
      <w:r w:rsidR="00864E6A">
        <w:rPr>
          <w:rFonts w:asciiTheme="minorHAnsi" w:hAnsiTheme="minorHAnsi" w:cstheme="minorHAnsi"/>
          <w:color w:val="000000" w:themeColor="text1"/>
          <w:sz w:val="18"/>
          <w:szCs w:val="18"/>
        </w:rPr>
        <w:t xml:space="preserve">information about </w:t>
      </w:r>
      <w:r w:rsidRPr="004149B4">
        <w:rPr>
          <w:rFonts w:asciiTheme="minorHAnsi" w:hAnsiTheme="minorHAnsi" w:cstheme="minorHAnsi"/>
          <w:color w:val="000000" w:themeColor="text1"/>
          <w:sz w:val="18"/>
          <w:szCs w:val="18"/>
        </w:rPr>
        <w:t>whether targets are met or not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05F7" w14:textId="1BF33F92" w:rsidR="00297E1D" w:rsidRPr="00297E1D" w:rsidRDefault="00297E1D" w:rsidP="00297E1D">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297E1D">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0CDAA3FE" wp14:editId="3AD1FB6D">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00BF4367">
      <w:rPr>
        <w:rFonts w:asciiTheme="minorHAnsi" w:hAnsiTheme="minorHAnsi" w:cstheme="minorHAnsi"/>
        <w:noProof/>
        <w:color w:val="000000" w:themeColor="text1"/>
        <w:sz w:val="16"/>
        <w:szCs w:val="16"/>
      </w:rPr>
      <w:t>LEA</w:t>
    </w:r>
    <w:r w:rsidRPr="00297E1D">
      <w:rPr>
        <w:rFonts w:asciiTheme="minorHAnsi" w:hAnsiTheme="minorHAnsi" w:cstheme="minorHAnsi"/>
        <w:color w:val="000000" w:themeColor="text1"/>
        <w:sz w:val="16"/>
        <w:szCs w:val="16"/>
      </w:rPr>
      <w:t xml:space="preserve"> Data Processes Toolkit</w:t>
    </w:r>
  </w:p>
  <w:p w14:paraId="1D08C44D" w14:textId="003151C9" w:rsidR="004149B4" w:rsidRPr="00297E1D" w:rsidRDefault="00297E1D" w:rsidP="00297E1D">
    <w:pPr>
      <w:pStyle w:val="Header"/>
      <w:pBdr>
        <w:bottom w:val="single" w:sz="18" w:space="8" w:color="01579B"/>
      </w:pBdr>
      <w:tabs>
        <w:tab w:val="right" w:pos="10800"/>
      </w:tabs>
      <w:jc w:val="center"/>
      <w:rPr>
        <w:rFonts w:asciiTheme="minorHAnsi" w:hAnsiTheme="minorHAnsi"/>
        <w:b/>
        <w:color w:val="26847A"/>
        <w:sz w:val="32"/>
        <w:szCs w:val="32"/>
      </w:rPr>
    </w:pPr>
    <w:r w:rsidRPr="00297E1D">
      <w:rPr>
        <w:rFonts w:asciiTheme="minorHAnsi" w:hAnsiTheme="minorHAnsi"/>
        <w:b/>
        <w:color w:val="26847A"/>
        <w:sz w:val="32"/>
        <w:szCs w:val="32"/>
      </w:rPr>
      <w:t>Data Co</w:t>
    </w:r>
    <w:r w:rsidR="00247B50">
      <w:rPr>
        <w:rFonts w:asciiTheme="minorHAnsi" w:hAnsiTheme="minorHAnsi"/>
        <w:b/>
        <w:color w:val="26847A"/>
        <w:sz w:val="32"/>
        <w:szCs w:val="32"/>
      </w:rPr>
      <w:t>llection Protocol—Secondary Transition IEP Component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6AC6" w14:textId="6BC6EABC" w:rsidR="00952784" w:rsidRPr="00E3341D" w:rsidRDefault="00247B50" w:rsidP="00E3341D">
    <w:pPr>
      <w:pStyle w:val="C2-CtrSglSp"/>
      <w:spacing w:after="240"/>
      <w:rPr>
        <w:color w:val="000000" w:themeColor="text1"/>
      </w:rPr>
    </w:pPr>
    <w:r>
      <w:rPr>
        <w:noProof/>
        <w:color w:val="000000" w:themeColor="text1"/>
      </w:rPr>
      <w:drawing>
        <wp:inline distT="0" distB="0" distL="0" distR="0" wp14:anchorId="49281D31" wp14:editId="1AD734F1">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 Transition IEP Component_LEA_Data_Processes_Toolkit_Banners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rawingGridHorizontalSpacing w:val="187"/>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1D"/>
    <w:rsid w:val="00022EEF"/>
    <w:rsid w:val="00030D86"/>
    <w:rsid w:val="000350E9"/>
    <w:rsid w:val="00036AF4"/>
    <w:rsid w:val="00043871"/>
    <w:rsid w:val="00044431"/>
    <w:rsid w:val="000447C2"/>
    <w:rsid w:val="00044C73"/>
    <w:rsid w:val="00045833"/>
    <w:rsid w:val="00047085"/>
    <w:rsid w:val="0004755A"/>
    <w:rsid w:val="000519EB"/>
    <w:rsid w:val="00051CB9"/>
    <w:rsid w:val="00051FAB"/>
    <w:rsid w:val="00057925"/>
    <w:rsid w:val="00057DDD"/>
    <w:rsid w:val="00064738"/>
    <w:rsid w:val="0006498E"/>
    <w:rsid w:val="00066207"/>
    <w:rsid w:val="00073632"/>
    <w:rsid w:val="00073F2D"/>
    <w:rsid w:val="00073F92"/>
    <w:rsid w:val="00076495"/>
    <w:rsid w:val="00085B0D"/>
    <w:rsid w:val="00091645"/>
    <w:rsid w:val="00091A23"/>
    <w:rsid w:val="0009339E"/>
    <w:rsid w:val="000A0902"/>
    <w:rsid w:val="000B4B92"/>
    <w:rsid w:val="000C33DB"/>
    <w:rsid w:val="000C459B"/>
    <w:rsid w:val="000D02CD"/>
    <w:rsid w:val="000D46EE"/>
    <w:rsid w:val="000D51B5"/>
    <w:rsid w:val="000D7E09"/>
    <w:rsid w:val="000E07BE"/>
    <w:rsid w:val="000E2109"/>
    <w:rsid w:val="000F2E0E"/>
    <w:rsid w:val="000F4CFB"/>
    <w:rsid w:val="00101C84"/>
    <w:rsid w:val="0011282D"/>
    <w:rsid w:val="00114C6E"/>
    <w:rsid w:val="00120A6B"/>
    <w:rsid w:val="00121A4A"/>
    <w:rsid w:val="00126980"/>
    <w:rsid w:val="00126C42"/>
    <w:rsid w:val="00134EFB"/>
    <w:rsid w:val="00146053"/>
    <w:rsid w:val="00147D20"/>
    <w:rsid w:val="00151AE8"/>
    <w:rsid w:val="00152B01"/>
    <w:rsid w:val="00156208"/>
    <w:rsid w:val="00163100"/>
    <w:rsid w:val="001649EA"/>
    <w:rsid w:val="001659AC"/>
    <w:rsid w:val="00173590"/>
    <w:rsid w:val="001768BA"/>
    <w:rsid w:val="00183582"/>
    <w:rsid w:val="00184A10"/>
    <w:rsid w:val="00191646"/>
    <w:rsid w:val="001951FB"/>
    <w:rsid w:val="001A10A2"/>
    <w:rsid w:val="001A1731"/>
    <w:rsid w:val="001B097C"/>
    <w:rsid w:val="001B6AA1"/>
    <w:rsid w:val="001C24B2"/>
    <w:rsid w:val="001C69DD"/>
    <w:rsid w:val="001D0187"/>
    <w:rsid w:val="001D0624"/>
    <w:rsid w:val="001D1F70"/>
    <w:rsid w:val="001D75ED"/>
    <w:rsid w:val="001E3800"/>
    <w:rsid w:val="001E5F24"/>
    <w:rsid w:val="001E6079"/>
    <w:rsid w:val="001F0A50"/>
    <w:rsid w:val="001F4FD0"/>
    <w:rsid w:val="001F6177"/>
    <w:rsid w:val="00200163"/>
    <w:rsid w:val="00203CA4"/>
    <w:rsid w:val="00203EFB"/>
    <w:rsid w:val="0020415E"/>
    <w:rsid w:val="0020526D"/>
    <w:rsid w:val="00212FFB"/>
    <w:rsid w:val="002143C2"/>
    <w:rsid w:val="00214B46"/>
    <w:rsid w:val="00220249"/>
    <w:rsid w:val="002231BC"/>
    <w:rsid w:val="00231173"/>
    <w:rsid w:val="00241B9A"/>
    <w:rsid w:val="00242232"/>
    <w:rsid w:val="00243AA8"/>
    <w:rsid w:val="00247B50"/>
    <w:rsid w:val="00254913"/>
    <w:rsid w:val="00262A5D"/>
    <w:rsid w:val="00266495"/>
    <w:rsid w:val="00267642"/>
    <w:rsid w:val="00270FDB"/>
    <w:rsid w:val="002747D9"/>
    <w:rsid w:val="00276E5D"/>
    <w:rsid w:val="00282312"/>
    <w:rsid w:val="002851B1"/>
    <w:rsid w:val="00297E1D"/>
    <w:rsid w:val="002A6821"/>
    <w:rsid w:val="002D1420"/>
    <w:rsid w:val="002D3E8C"/>
    <w:rsid w:val="002F0F19"/>
    <w:rsid w:val="002F5259"/>
    <w:rsid w:val="00302E5C"/>
    <w:rsid w:val="00304009"/>
    <w:rsid w:val="00315646"/>
    <w:rsid w:val="003157C7"/>
    <w:rsid w:val="00323FC9"/>
    <w:rsid w:val="0032448A"/>
    <w:rsid w:val="003254F9"/>
    <w:rsid w:val="003277F1"/>
    <w:rsid w:val="00327E44"/>
    <w:rsid w:val="00336364"/>
    <w:rsid w:val="00340BBE"/>
    <w:rsid w:val="00362A46"/>
    <w:rsid w:val="00372CA5"/>
    <w:rsid w:val="00376BF3"/>
    <w:rsid w:val="00383C29"/>
    <w:rsid w:val="00397B0B"/>
    <w:rsid w:val="003A03A1"/>
    <w:rsid w:val="003A33F2"/>
    <w:rsid w:val="003A4615"/>
    <w:rsid w:val="003A522C"/>
    <w:rsid w:val="003A6AB6"/>
    <w:rsid w:val="003B76F0"/>
    <w:rsid w:val="003C3199"/>
    <w:rsid w:val="003D0243"/>
    <w:rsid w:val="004144E2"/>
    <w:rsid w:val="00414B36"/>
    <w:rsid w:val="004153AF"/>
    <w:rsid w:val="00417779"/>
    <w:rsid w:val="00421E98"/>
    <w:rsid w:val="00422972"/>
    <w:rsid w:val="004273F4"/>
    <w:rsid w:val="0043065E"/>
    <w:rsid w:val="0047041E"/>
    <w:rsid w:val="004762B0"/>
    <w:rsid w:val="00481DB2"/>
    <w:rsid w:val="00493E51"/>
    <w:rsid w:val="004A6265"/>
    <w:rsid w:val="004B3AEF"/>
    <w:rsid w:val="004C25C0"/>
    <w:rsid w:val="004D0D4C"/>
    <w:rsid w:val="004D3719"/>
    <w:rsid w:val="004E7AC1"/>
    <w:rsid w:val="004F094A"/>
    <w:rsid w:val="00517BD9"/>
    <w:rsid w:val="00522AD3"/>
    <w:rsid w:val="0052340E"/>
    <w:rsid w:val="00530479"/>
    <w:rsid w:val="00530C2C"/>
    <w:rsid w:val="005444F4"/>
    <w:rsid w:val="005534C1"/>
    <w:rsid w:val="005547B9"/>
    <w:rsid w:val="00556C52"/>
    <w:rsid w:val="005655AE"/>
    <w:rsid w:val="00566621"/>
    <w:rsid w:val="00575C11"/>
    <w:rsid w:val="00576D94"/>
    <w:rsid w:val="00580B23"/>
    <w:rsid w:val="0058747F"/>
    <w:rsid w:val="005922C8"/>
    <w:rsid w:val="00593313"/>
    <w:rsid w:val="00596C37"/>
    <w:rsid w:val="005A7983"/>
    <w:rsid w:val="005B7031"/>
    <w:rsid w:val="005D1174"/>
    <w:rsid w:val="005D21DB"/>
    <w:rsid w:val="005D46D8"/>
    <w:rsid w:val="005D5BBC"/>
    <w:rsid w:val="005E3AA1"/>
    <w:rsid w:val="005E53FF"/>
    <w:rsid w:val="005F33C9"/>
    <w:rsid w:val="005F5509"/>
    <w:rsid w:val="00607CB7"/>
    <w:rsid w:val="00614494"/>
    <w:rsid w:val="0062037E"/>
    <w:rsid w:val="006313A0"/>
    <w:rsid w:val="00633895"/>
    <w:rsid w:val="00640EC3"/>
    <w:rsid w:val="00644471"/>
    <w:rsid w:val="00651022"/>
    <w:rsid w:val="00657CEE"/>
    <w:rsid w:val="00660F51"/>
    <w:rsid w:val="00672E8F"/>
    <w:rsid w:val="006756A3"/>
    <w:rsid w:val="00681026"/>
    <w:rsid w:val="0068253C"/>
    <w:rsid w:val="00683296"/>
    <w:rsid w:val="0068381B"/>
    <w:rsid w:val="00683820"/>
    <w:rsid w:val="006849A8"/>
    <w:rsid w:val="006901D7"/>
    <w:rsid w:val="006A0637"/>
    <w:rsid w:val="006A238C"/>
    <w:rsid w:val="006A46F6"/>
    <w:rsid w:val="006D009E"/>
    <w:rsid w:val="006D3558"/>
    <w:rsid w:val="006D408A"/>
    <w:rsid w:val="006D735C"/>
    <w:rsid w:val="006E775D"/>
    <w:rsid w:val="006F1BAA"/>
    <w:rsid w:val="006F5A4D"/>
    <w:rsid w:val="0070039E"/>
    <w:rsid w:val="007035CD"/>
    <w:rsid w:val="007047CA"/>
    <w:rsid w:val="00705A09"/>
    <w:rsid w:val="00707A44"/>
    <w:rsid w:val="00720588"/>
    <w:rsid w:val="00721588"/>
    <w:rsid w:val="0072337A"/>
    <w:rsid w:val="007304BD"/>
    <w:rsid w:val="00731A44"/>
    <w:rsid w:val="00732F70"/>
    <w:rsid w:val="00741FAB"/>
    <w:rsid w:val="0074389B"/>
    <w:rsid w:val="0074453B"/>
    <w:rsid w:val="00770E81"/>
    <w:rsid w:val="00774268"/>
    <w:rsid w:val="0077775D"/>
    <w:rsid w:val="00782B6A"/>
    <w:rsid w:val="00786B72"/>
    <w:rsid w:val="00795760"/>
    <w:rsid w:val="007A4BF5"/>
    <w:rsid w:val="007A6CCC"/>
    <w:rsid w:val="007A76FF"/>
    <w:rsid w:val="007A7CB3"/>
    <w:rsid w:val="007C0946"/>
    <w:rsid w:val="007C29CA"/>
    <w:rsid w:val="007C2D80"/>
    <w:rsid w:val="007E461F"/>
    <w:rsid w:val="00814D13"/>
    <w:rsid w:val="00820C97"/>
    <w:rsid w:val="00844C5A"/>
    <w:rsid w:val="008478CF"/>
    <w:rsid w:val="00850A8B"/>
    <w:rsid w:val="00853851"/>
    <w:rsid w:val="00854726"/>
    <w:rsid w:val="008562F2"/>
    <w:rsid w:val="008627EC"/>
    <w:rsid w:val="0086324B"/>
    <w:rsid w:val="00864E6A"/>
    <w:rsid w:val="00874310"/>
    <w:rsid w:val="008750B5"/>
    <w:rsid w:val="0088021E"/>
    <w:rsid w:val="00882497"/>
    <w:rsid w:val="008874B0"/>
    <w:rsid w:val="00887EC8"/>
    <w:rsid w:val="00894610"/>
    <w:rsid w:val="00895E95"/>
    <w:rsid w:val="008A5100"/>
    <w:rsid w:val="008A6988"/>
    <w:rsid w:val="008B01D8"/>
    <w:rsid w:val="008B577C"/>
    <w:rsid w:val="008C3796"/>
    <w:rsid w:val="008C4081"/>
    <w:rsid w:val="008D3F3F"/>
    <w:rsid w:val="008D45A5"/>
    <w:rsid w:val="008F3976"/>
    <w:rsid w:val="00904150"/>
    <w:rsid w:val="00923737"/>
    <w:rsid w:val="00923C66"/>
    <w:rsid w:val="0092602F"/>
    <w:rsid w:val="009355F7"/>
    <w:rsid w:val="00940319"/>
    <w:rsid w:val="00940793"/>
    <w:rsid w:val="00950A60"/>
    <w:rsid w:val="0095362B"/>
    <w:rsid w:val="0096208B"/>
    <w:rsid w:val="00964C9E"/>
    <w:rsid w:val="0097142D"/>
    <w:rsid w:val="009871D3"/>
    <w:rsid w:val="00992616"/>
    <w:rsid w:val="00992641"/>
    <w:rsid w:val="009943A4"/>
    <w:rsid w:val="009D1CF7"/>
    <w:rsid w:val="009D21B4"/>
    <w:rsid w:val="009D254B"/>
    <w:rsid w:val="009F3FC6"/>
    <w:rsid w:val="009F4D28"/>
    <w:rsid w:val="00A03A3F"/>
    <w:rsid w:val="00A06031"/>
    <w:rsid w:val="00A15A6F"/>
    <w:rsid w:val="00A17BA5"/>
    <w:rsid w:val="00A21228"/>
    <w:rsid w:val="00A26E08"/>
    <w:rsid w:val="00A44935"/>
    <w:rsid w:val="00A5064E"/>
    <w:rsid w:val="00A512DE"/>
    <w:rsid w:val="00A668DB"/>
    <w:rsid w:val="00A755BD"/>
    <w:rsid w:val="00A75648"/>
    <w:rsid w:val="00A77D80"/>
    <w:rsid w:val="00A80085"/>
    <w:rsid w:val="00A80C12"/>
    <w:rsid w:val="00A8298E"/>
    <w:rsid w:val="00A877F4"/>
    <w:rsid w:val="00A9104B"/>
    <w:rsid w:val="00A94C66"/>
    <w:rsid w:val="00AC64BC"/>
    <w:rsid w:val="00AD5980"/>
    <w:rsid w:val="00AF1251"/>
    <w:rsid w:val="00AF3094"/>
    <w:rsid w:val="00AF665B"/>
    <w:rsid w:val="00AF69FE"/>
    <w:rsid w:val="00B06CAC"/>
    <w:rsid w:val="00B118D4"/>
    <w:rsid w:val="00B11E90"/>
    <w:rsid w:val="00B231D1"/>
    <w:rsid w:val="00B526AB"/>
    <w:rsid w:val="00B53BC1"/>
    <w:rsid w:val="00B54406"/>
    <w:rsid w:val="00B55900"/>
    <w:rsid w:val="00B55B95"/>
    <w:rsid w:val="00B67EC9"/>
    <w:rsid w:val="00B70876"/>
    <w:rsid w:val="00B755EB"/>
    <w:rsid w:val="00B814D9"/>
    <w:rsid w:val="00B84D69"/>
    <w:rsid w:val="00B93E83"/>
    <w:rsid w:val="00B9677F"/>
    <w:rsid w:val="00BA4999"/>
    <w:rsid w:val="00BA676B"/>
    <w:rsid w:val="00BB06E9"/>
    <w:rsid w:val="00BB140B"/>
    <w:rsid w:val="00BB46EA"/>
    <w:rsid w:val="00BC6C4A"/>
    <w:rsid w:val="00BC6E81"/>
    <w:rsid w:val="00BD1970"/>
    <w:rsid w:val="00BD4AB9"/>
    <w:rsid w:val="00BE0477"/>
    <w:rsid w:val="00BF2625"/>
    <w:rsid w:val="00BF4367"/>
    <w:rsid w:val="00C02332"/>
    <w:rsid w:val="00C06140"/>
    <w:rsid w:val="00C07120"/>
    <w:rsid w:val="00C14B4C"/>
    <w:rsid w:val="00C16990"/>
    <w:rsid w:val="00C23317"/>
    <w:rsid w:val="00C25DF6"/>
    <w:rsid w:val="00C274BD"/>
    <w:rsid w:val="00C31396"/>
    <w:rsid w:val="00C40051"/>
    <w:rsid w:val="00C41ADD"/>
    <w:rsid w:val="00C44186"/>
    <w:rsid w:val="00C50612"/>
    <w:rsid w:val="00C516BE"/>
    <w:rsid w:val="00C56AAC"/>
    <w:rsid w:val="00C61ED2"/>
    <w:rsid w:val="00C675CC"/>
    <w:rsid w:val="00C67E10"/>
    <w:rsid w:val="00C70FE5"/>
    <w:rsid w:val="00C81152"/>
    <w:rsid w:val="00C9296E"/>
    <w:rsid w:val="00C9473F"/>
    <w:rsid w:val="00CB6421"/>
    <w:rsid w:val="00CD70C0"/>
    <w:rsid w:val="00CE0A78"/>
    <w:rsid w:val="00CE5AF2"/>
    <w:rsid w:val="00CE6820"/>
    <w:rsid w:val="00CF1453"/>
    <w:rsid w:val="00CF2F50"/>
    <w:rsid w:val="00D026CE"/>
    <w:rsid w:val="00D0685F"/>
    <w:rsid w:val="00D229C9"/>
    <w:rsid w:val="00D256B0"/>
    <w:rsid w:val="00D302BC"/>
    <w:rsid w:val="00D31720"/>
    <w:rsid w:val="00D52470"/>
    <w:rsid w:val="00D52AA7"/>
    <w:rsid w:val="00D53987"/>
    <w:rsid w:val="00D564BE"/>
    <w:rsid w:val="00D63563"/>
    <w:rsid w:val="00D74DE1"/>
    <w:rsid w:val="00D845D2"/>
    <w:rsid w:val="00D85AA6"/>
    <w:rsid w:val="00DB4B6E"/>
    <w:rsid w:val="00DB6CEF"/>
    <w:rsid w:val="00DD3478"/>
    <w:rsid w:val="00DD4E06"/>
    <w:rsid w:val="00DE2E02"/>
    <w:rsid w:val="00DE658E"/>
    <w:rsid w:val="00DF435E"/>
    <w:rsid w:val="00E11D52"/>
    <w:rsid w:val="00E13E2B"/>
    <w:rsid w:val="00E14388"/>
    <w:rsid w:val="00E1521A"/>
    <w:rsid w:val="00E244DF"/>
    <w:rsid w:val="00E30E6D"/>
    <w:rsid w:val="00E314C7"/>
    <w:rsid w:val="00E33761"/>
    <w:rsid w:val="00E43234"/>
    <w:rsid w:val="00E57EA5"/>
    <w:rsid w:val="00E6062C"/>
    <w:rsid w:val="00E6096F"/>
    <w:rsid w:val="00E61A64"/>
    <w:rsid w:val="00E62BCD"/>
    <w:rsid w:val="00E6415B"/>
    <w:rsid w:val="00E65595"/>
    <w:rsid w:val="00E70DFB"/>
    <w:rsid w:val="00E90931"/>
    <w:rsid w:val="00E976F7"/>
    <w:rsid w:val="00E97A86"/>
    <w:rsid w:val="00EA6750"/>
    <w:rsid w:val="00EA6FA9"/>
    <w:rsid w:val="00EC17B6"/>
    <w:rsid w:val="00EC5256"/>
    <w:rsid w:val="00EC6D7C"/>
    <w:rsid w:val="00ED3B35"/>
    <w:rsid w:val="00ED6139"/>
    <w:rsid w:val="00EE593E"/>
    <w:rsid w:val="00EF4608"/>
    <w:rsid w:val="00F13BFD"/>
    <w:rsid w:val="00F26EC3"/>
    <w:rsid w:val="00F34190"/>
    <w:rsid w:val="00F51FDA"/>
    <w:rsid w:val="00F532EB"/>
    <w:rsid w:val="00F54A25"/>
    <w:rsid w:val="00F57F50"/>
    <w:rsid w:val="00F72113"/>
    <w:rsid w:val="00F73873"/>
    <w:rsid w:val="00F753FB"/>
    <w:rsid w:val="00F7603A"/>
    <w:rsid w:val="00F84EA8"/>
    <w:rsid w:val="00F8789A"/>
    <w:rsid w:val="00F96703"/>
    <w:rsid w:val="00FB277F"/>
    <w:rsid w:val="00FB2FBC"/>
    <w:rsid w:val="00FB7655"/>
    <w:rsid w:val="00FF1233"/>
    <w:rsid w:val="00FF1595"/>
    <w:rsid w:val="00FF16A9"/>
    <w:rsid w:val="00FF3CD7"/>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AF8B5A"/>
  <w15:chartTrackingRefBased/>
  <w15:docId w15:val="{1141C4E6-BAB9-42D7-9586-917DDB51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9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297E1D"/>
    <w:rPr>
      <w:rFonts w:ascii="Garamond" w:hAnsi="Garamond"/>
      <w:sz w:val="24"/>
    </w:rPr>
  </w:style>
  <w:style w:type="character" w:customStyle="1" w:styleId="Heading2Char">
    <w:name w:val="Heading 2 Char"/>
    <w:aliases w:val="H2-Sec. Head Char"/>
    <w:basedOn w:val="DefaultParagraphFont"/>
    <w:link w:val="Heading2"/>
    <w:rsid w:val="00297E1D"/>
    <w:rPr>
      <w:rFonts w:ascii="Franklin Gothic Medium" w:hAnsi="Franklin Gothic Medium"/>
      <w:b/>
      <w:color w:val="324162"/>
      <w:sz w:val="32"/>
    </w:rPr>
  </w:style>
  <w:style w:type="character" w:customStyle="1" w:styleId="HeaderChar">
    <w:name w:val="Header Char"/>
    <w:basedOn w:val="DefaultParagraphFont"/>
    <w:link w:val="Header"/>
    <w:rsid w:val="00297E1D"/>
    <w:rPr>
      <w:rFonts w:ascii="Garamond" w:hAnsi="Garamond"/>
    </w:rPr>
  </w:style>
  <w:style w:type="character" w:styleId="CommentReference">
    <w:name w:val="annotation reference"/>
    <w:basedOn w:val="DefaultParagraphFont"/>
    <w:uiPriority w:val="99"/>
    <w:semiHidden/>
    <w:unhideWhenUsed/>
    <w:rsid w:val="00607CB7"/>
    <w:rPr>
      <w:sz w:val="16"/>
      <w:szCs w:val="16"/>
    </w:rPr>
  </w:style>
  <w:style w:type="paragraph" w:styleId="CommentText">
    <w:name w:val="annotation text"/>
    <w:basedOn w:val="Normal"/>
    <w:link w:val="CommentTextChar"/>
    <w:uiPriority w:val="99"/>
    <w:semiHidden/>
    <w:unhideWhenUsed/>
    <w:rsid w:val="00607CB7"/>
    <w:pPr>
      <w:spacing w:line="240" w:lineRule="auto"/>
    </w:pPr>
    <w:rPr>
      <w:sz w:val="20"/>
    </w:rPr>
  </w:style>
  <w:style w:type="character" w:customStyle="1" w:styleId="CommentTextChar">
    <w:name w:val="Comment Text Char"/>
    <w:basedOn w:val="DefaultParagraphFont"/>
    <w:link w:val="CommentText"/>
    <w:uiPriority w:val="99"/>
    <w:semiHidden/>
    <w:rsid w:val="00607CB7"/>
    <w:rPr>
      <w:rFonts w:ascii="Garamond" w:hAnsi="Garamond"/>
    </w:rPr>
  </w:style>
  <w:style w:type="paragraph" w:styleId="CommentSubject">
    <w:name w:val="annotation subject"/>
    <w:basedOn w:val="CommentText"/>
    <w:next w:val="CommentText"/>
    <w:link w:val="CommentSubjectChar"/>
    <w:uiPriority w:val="99"/>
    <w:semiHidden/>
    <w:unhideWhenUsed/>
    <w:rsid w:val="00607CB7"/>
    <w:rPr>
      <w:b/>
      <w:bCs/>
    </w:rPr>
  </w:style>
  <w:style w:type="character" w:customStyle="1" w:styleId="CommentSubjectChar">
    <w:name w:val="Comment Subject Char"/>
    <w:basedOn w:val="CommentTextChar"/>
    <w:link w:val="CommentSubject"/>
    <w:uiPriority w:val="99"/>
    <w:semiHidden/>
    <w:rsid w:val="00607CB7"/>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3831">
      <w:bodyDiv w:val="1"/>
      <w:marLeft w:val="0"/>
      <w:marRight w:val="0"/>
      <w:marTop w:val="0"/>
      <w:marBottom w:val="0"/>
      <w:divBdr>
        <w:top w:val="none" w:sz="0" w:space="0" w:color="auto"/>
        <w:left w:val="none" w:sz="0" w:space="0" w:color="auto"/>
        <w:bottom w:val="none" w:sz="0" w:space="0" w:color="auto"/>
        <w:right w:val="none" w:sz="0" w:space="0" w:color="auto"/>
      </w:divBdr>
    </w:div>
    <w:div w:id="372191234">
      <w:bodyDiv w:val="1"/>
      <w:marLeft w:val="0"/>
      <w:marRight w:val="0"/>
      <w:marTop w:val="0"/>
      <w:marBottom w:val="0"/>
      <w:divBdr>
        <w:top w:val="none" w:sz="0" w:space="0" w:color="auto"/>
        <w:left w:val="none" w:sz="0" w:space="0" w:color="auto"/>
        <w:bottom w:val="none" w:sz="0" w:space="0" w:color="auto"/>
        <w:right w:val="none" w:sz="0" w:space="0" w:color="auto"/>
      </w:divBdr>
    </w:div>
    <w:div w:id="16863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F76EDF9F6D24AACF8F2BD22F9EA0E" ma:contentTypeVersion="13" ma:contentTypeDescription="Create a new document." ma:contentTypeScope="" ma:versionID="458f265c5c5313e66fe99b05ba3b5977">
  <xsd:schema xmlns:xsd="http://www.w3.org/2001/XMLSchema" xmlns:xs="http://www.w3.org/2001/XMLSchema" xmlns:p="http://schemas.microsoft.com/office/2006/metadata/properties" xmlns:ns3="3461f648-ca0e-499c-88b0-93f0aed29055" xmlns:ns4="b56edc98-6457-4ef3-a87d-90afba9c651d" targetNamespace="http://schemas.microsoft.com/office/2006/metadata/properties" ma:root="true" ma:fieldsID="3dfc0e6dea2a6d34ad4f2f78eea06083" ns3:_="" ns4:_="">
    <xsd:import namespace="3461f648-ca0e-499c-88b0-93f0aed29055"/>
    <xsd:import namespace="b56edc98-6457-4ef3-a87d-90afba9c6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1f648-ca0e-499c-88b0-93f0aed29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edc98-6457-4ef3-a87d-90afba9c651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7CCC-47B8-4724-9262-54165EC9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1f648-ca0e-499c-88b0-93f0aed29055"/>
    <ds:schemaRef ds:uri="b56edc98-6457-4ef3-a87d-90afba9c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14A4A-C121-49E6-8196-3D93286F0EA0}">
  <ds:schemaRefs>
    <ds:schemaRef ds:uri="http://schemas.microsoft.com/sharepoint/v3/contenttype/forms"/>
  </ds:schemaRefs>
</ds:datastoreItem>
</file>

<file path=customXml/itemProps3.xml><?xml version="1.0" encoding="utf-8"?>
<ds:datastoreItem xmlns:ds="http://schemas.openxmlformats.org/officeDocument/2006/customXml" ds:itemID="{6BC582DD-4458-4730-8DEF-161E202B9A1B}">
  <ds:schemaRefs>
    <ds:schemaRef ds:uri="http://schemas.microsoft.com/office/2006/metadata/properties"/>
    <ds:schemaRef ds:uri="http://purl.org/dc/terms/"/>
    <ds:schemaRef ds:uri="http://schemas.microsoft.com/office/2006/documentManagement/types"/>
    <ds:schemaRef ds:uri="3461f648-ca0e-499c-88b0-93f0aed29055"/>
    <ds:schemaRef ds:uri="http://purl.org/dc/elements/1.1/"/>
    <ds:schemaRef ds:uri="b56edc98-6457-4ef3-a87d-90afba9c651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92944C-69BA-442E-93F8-6AA007D7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LEA Secondary Transition IEP Component 618 Data Processes Protocol</vt:lpstr>
    </vt:vector>
  </TitlesOfParts>
  <Company>Westat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Secondary Transition IEP Component 618 Data Processes Protocol</dc:title>
  <dc:subject>LEA 618 Data Collection Processes Toolkit</dc:subject>
  <dc:creator>Susan Davis, Mary Watson, Fred Edora</dc:creator>
  <cp:keywords>LEA, IDEA, 618 data, Data Processes, Template, Secondary Transition, EDFacts</cp:keywords>
  <dc:description/>
  <cp:lastModifiedBy>Davis, Susan W.</cp:lastModifiedBy>
  <cp:revision>2</cp:revision>
  <cp:lastPrinted>2020-08-10T21:58:00Z</cp:lastPrinted>
  <dcterms:created xsi:type="dcterms:W3CDTF">2020-10-29T19:35:00Z</dcterms:created>
  <dcterms:modified xsi:type="dcterms:W3CDTF">2020-10-29T19:35:00Z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0x010100EB7F76EDF9F6D24AACF8F2BD22F9EA0E</vt:lpwstr>
  </property>
</Properties>
</file>