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AF" w:rsidRPr="002E3BAF" w:rsidRDefault="002E3BAF" w:rsidP="002E3BAF">
      <w:pPr>
        <w:pStyle w:val="Heading2"/>
        <w:tabs>
          <w:tab w:val="clear" w:pos="1152"/>
        </w:tabs>
        <w:spacing w:before="240" w:after="240" w:line="240" w:lineRule="auto"/>
        <w:ind w:left="0" w:firstLine="0"/>
        <w:jc w:val="center"/>
        <w:rPr>
          <w:rFonts w:asciiTheme="minorHAnsi" w:hAnsiTheme="minorHAnsi" w:cstheme="minorHAnsi"/>
          <w:color w:val="26847A"/>
          <w:sz w:val="40"/>
          <w:szCs w:val="40"/>
        </w:rPr>
      </w:pPr>
      <w:bookmarkStart w:id="0" w:name="_GoBack"/>
      <w:bookmarkEnd w:id="0"/>
      <w:r w:rsidRPr="002E3BAF">
        <w:rPr>
          <w:rFonts w:asciiTheme="minorHAnsi" w:hAnsiTheme="minorHAnsi" w:cstheme="minorHAnsi"/>
          <w:color w:val="26847A"/>
          <w:sz w:val="40"/>
          <w:szCs w:val="40"/>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Collection Name:</w:t>
            </w:r>
            <w:r w:rsidRPr="002E3BAF">
              <w:rPr>
                <w:rFonts w:asciiTheme="minorHAnsi" w:hAnsiTheme="minorHAnsi" w:cstheme="minorHAnsi"/>
                <w:color w:val="FFFFFF" w:themeColor="background1"/>
                <w:sz w:val="20"/>
              </w:rPr>
              <w:t xml:space="preserve"> Reference the name the collection is known by in the SEA. For accuracy of communication throughout the SEA, reference each data collection by only one name. </w:t>
            </w:r>
          </w:p>
        </w:tc>
      </w:tr>
      <w:tr w:rsidR="002E3BAF" w:rsidRPr="002E3BAF" w:rsidTr="002E3BAF">
        <w:trPr>
          <w:cantSplit/>
          <w:trHeight w:val="20"/>
        </w:trPr>
        <w:tc>
          <w:tcPr>
            <w:tcW w:w="10080" w:type="dxa"/>
            <w:tcBorders>
              <w:bottom w:val="single" w:sz="4" w:space="0" w:color="auto"/>
            </w:tcBorders>
            <w:tcMar>
              <w:top w:w="115" w:type="dxa"/>
              <w:left w:w="115" w:type="dxa"/>
              <w:bottom w:w="115" w:type="dxa"/>
              <w:right w:w="115" w:type="dxa"/>
            </w:tcMar>
          </w:tcPr>
          <w:p w:rsidR="002E3BAF" w:rsidRPr="002E3BAF" w:rsidRDefault="002E3BAF" w:rsidP="002E3BAF">
            <w:pPr>
              <w:rPr>
                <w:rFonts w:asciiTheme="minorHAnsi" w:hAnsiTheme="minorHAnsi" w:cstheme="minorHAnsi"/>
                <w:color w:val="000000" w:themeColor="text1"/>
                <w:sz w:val="20"/>
              </w:rPr>
            </w:pP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b/>
                <w:color w:val="FFFFFF" w:themeColor="background1"/>
                <w:sz w:val="20"/>
              </w:rPr>
            </w:pPr>
            <w:r w:rsidRPr="002E3BAF">
              <w:rPr>
                <w:rFonts w:asciiTheme="minorHAnsi" w:hAnsiTheme="minorHAnsi" w:cstheme="minorHAnsi"/>
                <w:b/>
                <w:color w:val="FFFFFF" w:themeColor="background1"/>
                <w:sz w:val="20"/>
              </w:rPr>
              <w:t>Associated ED</w:t>
            </w:r>
            <w:r w:rsidRPr="002E3BAF">
              <w:rPr>
                <w:rFonts w:asciiTheme="minorHAnsi" w:hAnsiTheme="minorHAnsi" w:cstheme="minorHAnsi"/>
                <w:b/>
                <w:i/>
                <w:color w:val="FFFFFF" w:themeColor="background1"/>
                <w:sz w:val="20"/>
              </w:rPr>
              <w:t xml:space="preserve">Facts </w:t>
            </w:r>
            <w:r w:rsidRPr="002E3BAF">
              <w:rPr>
                <w:rFonts w:asciiTheme="minorHAnsi" w:hAnsiTheme="minorHAnsi" w:cstheme="minorHAnsi"/>
                <w:b/>
                <w:color w:val="FFFFFF" w:themeColor="background1"/>
                <w:sz w:val="20"/>
              </w:rPr>
              <w:t>File Numbers:</w:t>
            </w:r>
          </w:p>
        </w:tc>
      </w:tr>
      <w:tr w:rsidR="002E3BAF" w:rsidRPr="002E3BAF" w:rsidTr="002E3BAF">
        <w:trPr>
          <w:cantSplit/>
          <w:trHeight w:val="20"/>
        </w:trPr>
        <w:tc>
          <w:tcPr>
            <w:tcW w:w="10080" w:type="dxa"/>
            <w:tcBorders>
              <w:bottom w:val="single" w:sz="4" w:space="0" w:color="auto"/>
            </w:tcBorders>
            <w:tcMar>
              <w:top w:w="115" w:type="dxa"/>
              <w:left w:w="115" w:type="dxa"/>
              <w:bottom w:w="115" w:type="dxa"/>
              <w:right w:w="115" w:type="dxa"/>
            </w:tcMar>
          </w:tcPr>
          <w:p w:rsidR="005C5303" w:rsidRPr="00AD5B2A" w:rsidRDefault="002E3BAF" w:rsidP="005C5303">
            <w:pPr>
              <w:pStyle w:val="B1-Bullet"/>
            </w:pPr>
            <w:r w:rsidRPr="005C5303">
              <w:t>FS002 — Children with Disabilities (IDEA) School Age</w:t>
            </w:r>
          </w:p>
          <w:p w:rsidR="002E3BAF" w:rsidRPr="005C5303" w:rsidRDefault="002E3BAF" w:rsidP="005C5303">
            <w:pPr>
              <w:pStyle w:val="B1-Bullet"/>
            </w:pPr>
            <w:r w:rsidRPr="005C5303">
              <w:t>FS089 — Childrenwith Disabilities (IDEA) Early Childhood</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Stewards:</w:t>
            </w:r>
            <w:r w:rsidRPr="002E3BAF">
              <w:rPr>
                <w:rFonts w:asciiTheme="minorHAnsi" w:hAnsiTheme="minorHAnsi" w:cstheme="minorHAnsi"/>
                <w:color w:val="FFFFFF" w:themeColor="background1"/>
                <w:sz w:val="20"/>
              </w:rPr>
              <w:t xml:space="preserve"> Provide title and names, contact information, department, and any notes on persons responsible for collections, validation, and submission. If there are multiple parties responsible or involved in the process, list them all (i.e., Part B Data Manager, ED</w:t>
            </w:r>
            <w:r w:rsidRPr="002E3BAF">
              <w:rPr>
                <w:rFonts w:asciiTheme="minorHAnsi" w:hAnsiTheme="minorHAnsi" w:cstheme="minorHAnsi"/>
                <w:i/>
                <w:color w:val="FFFFFF" w:themeColor="background1"/>
                <w:sz w:val="20"/>
              </w:rPr>
              <w:t>Facts</w:t>
            </w:r>
            <w:r w:rsidRPr="002E3BAF">
              <w:rPr>
                <w:rFonts w:asciiTheme="minorHAnsi" w:hAnsiTheme="minorHAnsi" w:cstheme="minorHAnsi"/>
                <w:color w:val="FFFFFF" w:themeColor="background1"/>
                <w:sz w:val="20"/>
              </w:rPr>
              <w:t xml:space="preserve"> Coordinator, etc.).</w:t>
            </w:r>
          </w:p>
        </w:tc>
      </w:tr>
      <w:tr w:rsidR="002E3BAF" w:rsidRPr="002E3BAF" w:rsidTr="002E3BAF">
        <w:trPr>
          <w:cantSplit/>
          <w:trHeight w:val="20"/>
        </w:trPr>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0"/>
              </w:rPr>
            </w:pP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40" w:lineRule="auto"/>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 xml:space="preserve">Data Collection Levels: </w:t>
            </w:r>
            <w:r w:rsidRPr="002E3BAF">
              <w:rPr>
                <w:rFonts w:asciiTheme="minorHAnsi" w:hAnsiTheme="minorHAnsi" w:cstheme="minorHAnsi"/>
                <w:color w:val="FFFFFF" w:themeColor="background1"/>
                <w:sz w:val="20"/>
              </w:rPr>
              <w:t xml:space="preserve">These are the levels at which data are collected and reported. </w:t>
            </w:r>
          </w:p>
        </w:tc>
      </w:tr>
      <w:tr w:rsidR="002E3BAF" w:rsidRPr="002E3BAF" w:rsidTr="002E3BAF">
        <w:trPr>
          <w:cantSplit/>
          <w:trHeight w:val="20"/>
        </w:trPr>
        <w:tc>
          <w:tcPr>
            <w:tcW w:w="10080" w:type="dxa"/>
            <w:tcBorders>
              <w:bottom w:val="single" w:sz="4" w:space="0" w:color="auto"/>
            </w:tcBorders>
            <w:shd w:val="clear" w:color="auto" w:fill="auto"/>
          </w:tcPr>
          <w:p w:rsidR="002E3BAF" w:rsidRPr="002E3BAF" w:rsidRDefault="002E3BAF" w:rsidP="005C5303">
            <w:pPr>
              <w:pStyle w:val="B1-Bullet"/>
            </w:pPr>
            <w:r w:rsidRPr="002E3BAF">
              <w:t>Counts at the individual student and aggregate levels</w:t>
            </w:r>
          </w:p>
          <w:p w:rsidR="002E3BAF" w:rsidRPr="002E3BAF" w:rsidRDefault="002E3BAF" w:rsidP="005C5303">
            <w:pPr>
              <w:pStyle w:val="B1-Bullet"/>
            </w:pPr>
            <w:r w:rsidRPr="002E3BAF">
              <w:t xml:space="preserve">Counts by student demographics (race/ethnicity, gender, disability, age, educational setting, and LEP status) </w:t>
            </w:r>
          </w:p>
          <w:p w:rsidR="002E3BAF" w:rsidRPr="002E3BAF" w:rsidRDefault="002E3BAF" w:rsidP="005C5303">
            <w:pPr>
              <w:pStyle w:val="B1-Bullet"/>
            </w:pPr>
            <w:r w:rsidRPr="002E3BAF">
              <w:t xml:space="preserve">Counts at the school, district, and state agency levels (FS089 only includes district and state) </w:t>
            </w:r>
          </w:p>
          <w:p w:rsidR="002E3BAF" w:rsidRPr="002E3BAF" w:rsidRDefault="002E3BAF" w:rsidP="005C5303">
            <w:pPr>
              <w:pStyle w:val="B1-Bullet"/>
            </w:pPr>
            <w:r w:rsidRPr="002E3BAF">
              <w:t>Other ______________________</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Federal Reporting Period and Submission Dates:</w:t>
            </w:r>
            <w:r w:rsidRPr="002E3BAF">
              <w:rPr>
                <w:rFonts w:asciiTheme="minorHAnsi" w:hAnsiTheme="minorHAnsi" w:cstheme="minorHAnsi"/>
                <w:color w:val="FFFFFF" w:themeColor="background1"/>
                <w:sz w:val="20"/>
              </w:rPr>
              <w:t xml:space="preserve"> The reporting period as defined by OSEP (i.e., snapshot of a particular day or a period of time such as school year) and final due date.</w:t>
            </w:r>
          </w:p>
        </w:tc>
      </w:tr>
      <w:tr w:rsidR="002E3BAF" w:rsidRPr="002E3BAF" w:rsidTr="002E3BAF">
        <w:trPr>
          <w:cantSplit/>
          <w:trHeight w:val="20"/>
        </w:trPr>
        <w:tc>
          <w:tcPr>
            <w:tcW w:w="10080" w:type="dxa"/>
            <w:tcBorders>
              <w:bottom w:val="single" w:sz="4" w:space="0" w:color="auto"/>
            </w:tcBorders>
            <w:shd w:val="clear" w:color="auto" w:fill="auto"/>
          </w:tcPr>
          <w:p w:rsidR="002E3BAF" w:rsidRPr="002E3BAF" w:rsidRDefault="002E3BAF" w:rsidP="002E3BAF">
            <w:pPr>
              <w:rPr>
                <w:rFonts w:asciiTheme="minorHAnsi" w:hAnsiTheme="minorHAnsi" w:cstheme="minorHAnsi"/>
                <w:color w:val="000000" w:themeColor="text1"/>
                <w:sz w:val="20"/>
              </w:rPr>
            </w:pPr>
            <w:r w:rsidRPr="002E3BAF">
              <w:rPr>
                <w:rFonts w:asciiTheme="minorHAnsi" w:hAnsiTheme="minorHAnsi" w:cstheme="minorHAnsi"/>
                <w:b/>
                <w:color w:val="000000" w:themeColor="text1"/>
                <w:sz w:val="20"/>
              </w:rPr>
              <w:t xml:space="preserve">Reporting Period: </w:t>
            </w:r>
            <w:r w:rsidRPr="002E3BAF">
              <w:rPr>
                <w:rFonts w:asciiTheme="minorHAnsi" w:hAnsiTheme="minorHAnsi" w:cstheme="minorHAnsi"/>
                <w:color w:val="000000" w:themeColor="text1"/>
                <w:sz w:val="20"/>
              </w:rPr>
              <w:t>State-specific IDEA Child Count date, designated between October 1 and December 1.</w:t>
            </w:r>
          </w:p>
          <w:p w:rsidR="002E3BAF" w:rsidRPr="002E3BAF" w:rsidRDefault="002E3BAF" w:rsidP="002E3BAF">
            <w:pPr>
              <w:rPr>
                <w:rFonts w:asciiTheme="minorHAnsi" w:hAnsiTheme="minorHAnsi" w:cstheme="minorHAnsi"/>
                <w:color w:val="000000" w:themeColor="text1"/>
                <w:sz w:val="20"/>
              </w:rPr>
            </w:pPr>
            <w:r w:rsidRPr="002E3BAF">
              <w:rPr>
                <w:rFonts w:asciiTheme="minorHAnsi" w:hAnsiTheme="minorHAnsi" w:cstheme="minorHAnsi"/>
                <w:b/>
                <w:color w:val="000000" w:themeColor="text1"/>
                <w:sz w:val="20"/>
              </w:rPr>
              <w:t xml:space="preserve">Due Date: </w:t>
            </w:r>
            <w:r w:rsidRPr="002E3BAF">
              <w:rPr>
                <w:rFonts w:asciiTheme="minorHAnsi" w:hAnsiTheme="minorHAnsi" w:cstheme="minorHAnsi"/>
                <w:color w:val="000000" w:themeColor="text1"/>
                <w:sz w:val="20"/>
              </w:rPr>
              <w:t>Due annually on the first Wednesday in April.</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State Collection and Submission Schedule:</w:t>
            </w:r>
            <w:r w:rsidRPr="002E3BAF">
              <w:rPr>
                <w:rFonts w:asciiTheme="minorHAnsi" w:hAnsiTheme="minorHAnsi" w:cstheme="minorHAnsi"/>
                <w:color w:val="FFFFFF" w:themeColor="background1"/>
                <w:sz w:val="20"/>
              </w:rPr>
              <w:t xml:space="preserve"> Provide a list of dates when the data collection period opens, when data are due to the SEA from the LEA,  and when data are pulled after the collection closes. </w:t>
            </w:r>
          </w:p>
        </w:tc>
      </w:tr>
      <w:tr w:rsidR="002E3BAF" w:rsidRPr="002E3BAF" w:rsidTr="002E3BAF">
        <w:trPr>
          <w:cantSplit/>
          <w:trHeight w:val="20"/>
        </w:trPr>
        <w:tc>
          <w:tcPr>
            <w:tcW w:w="10080" w:type="dxa"/>
            <w:shd w:val="clear" w:color="auto" w:fill="auto"/>
          </w:tcPr>
          <w:p w:rsidR="002E3BAF" w:rsidRPr="002E3BAF" w:rsidRDefault="002E3BAF" w:rsidP="002E3BAF">
            <w:pPr>
              <w:rPr>
                <w:rFonts w:asciiTheme="minorHAnsi" w:hAnsiTheme="minorHAnsi" w:cstheme="minorHAnsi"/>
                <w:color w:val="000000" w:themeColor="text1"/>
                <w:sz w:val="20"/>
              </w:rPr>
            </w:pPr>
          </w:p>
        </w:tc>
      </w:tr>
    </w:tbl>
    <w:p w:rsidR="002E3BAF" w:rsidRPr="002E3BAF" w:rsidRDefault="002E3BAF" w:rsidP="002E3BAF">
      <w:pPr>
        <w:pStyle w:val="Heading2"/>
        <w:tabs>
          <w:tab w:val="clear" w:pos="1152"/>
        </w:tabs>
        <w:spacing w:after="240" w:line="240" w:lineRule="auto"/>
        <w:ind w:left="0" w:firstLine="0"/>
        <w:jc w:val="center"/>
        <w:rPr>
          <w:rFonts w:asciiTheme="minorHAnsi" w:hAnsiTheme="minorHAnsi" w:cstheme="minorHAnsi"/>
          <w:color w:val="26847A"/>
          <w:sz w:val="40"/>
          <w:szCs w:val="40"/>
        </w:rPr>
      </w:pPr>
      <w:r w:rsidRPr="002E3BAF">
        <w:rPr>
          <w:rFonts w:asciiTheme="minorHAnsi" w:hAnsiTheme="minorHAnsi" w:cstheme="minorHAnsi"/>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Collection:</w:t>
            </w:r>
            <w:r w:rsidRPr="002E3BAF">
              <w:rPr>
                <w:rFonts w:asciiTheme="minorHAnsi" w:hAnsiTheme="minorHAnsi" w:cstheme="minorHAnsi"/>
                <w:color w:val="FFFFFF" w:themeColor="background1"/>
                <w:sz w:val="20"/>
              </w:rPr>
              <w:t xml:space="preserve"> Provide detailed information about how data are pulled from database, how LEAs submit data to the state, etc.</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SSS-IDEA Considerations:</w:t>
            </w:r>
            <w:r w:rsidRPr="002E3BAF">
              <w:rPr>
                <w:rFonts w:asciiTheme="minorHAnsi" w:hAnsiTheme="minorHAnsi" w:cstheme="minorHAnsi"/>
                <w:color w:val="FFFFFF" w:themeColor="background1"/>
                <w:sz w:val="20"/>
                <w:vertAlign w:val="superscript"/>
              </w:rPr>
              <w:footnoteReference w:id="1"/>
            </w:r>
            <w:r w:rsidRPr="002E3BAF">
              <w:rPr>
                <w:rFonts w:asciiTheme="minorHAnsi" w:hAnsiTheme="minorHAnsi" w:cstheme="minorHAnsi"/>
                <w:color w:val="FFFFFF" w:themeColor="background1"/>
                <w:sz w:val="20"/>
              </w:rPr>
              <w:t xml:space="preserve"> Verify that data are consistent with responses in the SSS-IDEA survey. Describe state definitions and parameters for relevant SSS-IDEA questions.</w:t>
            </w:r>
          </w:p>
        </w:tc>
      </w:tr>
      <w:tr w:rsidR="002E3BAF" w:rsidRPr="002E3BAF" w:rsidTr="002E3BAF">
        <w:tc>
          <w:tcPr>
            <w:tcW w:w="10080" w:type="dxa"/>
            <w:tcBorders>
              <w:bottom w:val="single" w:sz="4" w:space="0" w:color="auto"/>
            </w:tcBorders>
            <w:shd w:val="clear" w:color="auto" w:fill="auto"/>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Validation:</w:t>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vertAlign w:val="superscript"/>
              </w:rPr>
              <w:footnoteReference w:id="2"/>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rPr>
              <w:t xml:space="preserve">Describe the data cleaning processes used to prepare these data for submission. </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i/>
                <w:color w:val="FFFFFF" w:themeColor="background1"/>
                <w:sz w:val="20"/>
              </w:rPr>
            </w:pPr>
            <w:r w:rsidRPr="002E3BAF">
              <w:rPr>
                <w:rFonts w:asciiTheme="minorHAnsi" w:hAnsiTheme="minorHAnsi" w:cstheme="minorHAnsi"/>
                <w:b/>
                <w:color w:val="FFFFFF" w:themeColor="background1"/>
                <w:sz w:val="20"/>
              </w:rPr>
              <w:t>Internal Approval Process:</w:t>
            </w:r>
            <w:r w:rsidRPr="002E3BAF">
              <w:rPr>
                <w:rFonts w:asciiTheme="minorHAnsi" w:hAnsiTheme="minorHAnsi" w:cstheme="minorHAnsi"/>
                <w:color w:val="FFFFFF" w:themeColor="background1"/>
                <w:sz w:val="20"/>
                <w:vertAlign w:val="superscript"/>
              </w:rPr>
              <w:footnoteReference w:id="3"/>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rPr>
              <w:t>Describe any certification processes and dates relative to these data being certified by the LEA. (online certification, hard copy signature, electronic signature).</w:t>
            </w:r>
            <w:r w:rsidRPr="002E3BAF">
              <w:rPr>
                <w:rFonts w:asciiTheme="minorHAnsi" w:hAnsiTheme="minorHAnsi" w:cstheme="minorHAnsi"/>
                <w:i/>
                <w:color w:val="FFFFFF" w:themeColor="background1"/>
                <w:sz w:val="20"/>
              </w:rPr>
              <w:t xml:space="preserve"> </w:t>
            </w:r>
          </w:p>
        </w:tc>
      </w:tr>
      <w:tr w:rsidR="002E3BAF" w:rsidRPr="002E3BAF" w:rsidTr="002E3BAF">
        <w:trPr>
          <w:trHeight w:val="442"/>
        </w:trPr>
        <w:tc>
          <w:tcPr>
            <w:tcW w:w="10080" w:type="dxa"/>
            <w:tcBorders>
              <w:bottom w:val="single" w:sz="4" w:space="0" w:color="auto"/>
            </w:tcBorders>
          </w:tcPr>
          <w:p w:rsidR="002E3BAF" w:rsidRPr="002E3BAF" w:rsidRDefault="002E3BAF" w:rsidP="002E3BAF">
            <w:pPr>
              <w:rPr>
                <w:rFonts w:asciiTheme="minorHAnsi" w:hAnsiTheme="minorHAnsi" w:cstheme="minorHAnsi"/>
                <w:i/>
                <w:color w:val="000000" w:themeColor="text1"/>
                <w:sz w:val="21"/>
                <w:szCs w:val="21"/>
              </w:rPr>
            </w:pPr>
            <w:r w:rsidRPr="002E3BAF">
              <w:rPr>
                <w:rFonts w:asciiTheme="minorHAnsi" w:hAnsiTheme="minorHAnsi" w:cstheme="minorHAnsi"/>
                <w:color w:val="000000" w:themeColor="text1"/>
                <w:sz w:val="21"/>
                <w:szCs w:val="21"/>
              </w:rPr>
              <w:t>Part B Child Count and Educational Environments Certification Form must be submitted to OSEP each year, signed by an authorized official.</w:t>
            </w: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Submission:</w:t>
            </w:r>
            <w:r w:rsidRPr="002E3BAF">
              <w:rPr>
                <w:rFonts w:asciiTheme="minorHAnsi" w:hAnsiTheme="minorHAnsi" w:cstheme="minorHAnsi"/>
                <w:color w:val="FFFFFF" w:themeColor="background1"/>
                <w:sz w:val="20"/>
                <w:vertAlign w:val="superscript"/>
              </w:rPr>
              <w:footnoteReference w:id="4"/>
            </w:r>
            <w:r w:rsidRPr="002E3BAF">
              <w:rPr>
                <w:rFonts w:asciiTheme="minorHAnsi" w:hAnsiTheme="minorHAnsi" w:cstheme="minorHAnsi"/>
                <w:color w:val="FFFFFF" w:themeColor="background1"/>
                <w:sz w:val="20"/>
              </w:rPr>
              <w:t xml:space="preserve"> Describe the process for generating and submitting  each ED</w:t>
            </w:r>
            <w:r w:rsidRPr="002E3BAF">
              <w:rPr>
                <w:rFonts w:asciiTheme="minorHAnsi" w:hAnsiTheme="minorHAnsi" w:cstheme="minorHAnsi"/>
                <w:i/>
                <w:color w:val="FFFFFF" w:themeColor="background1"/>
                <w:sz w:val="20"/>
              </w:rPr>
              <w:t>Facts</w:t>
            </w:r>
            <w:r w:rsidRPr="002E3BAF">
              <w:rPr>
                <w:rFonts w:asciiTheme="minorHAnsi" w:hAnsiTheme="minorHAnsi" w:cstheme="minorHAnsi"/>
                <w:color w:val="FFFFFF" w:themeColor="background1"/>
                <w:sz w:val="20"/>
              </w:rPr>
              <w:t xml:space="preserve"> file listed above. </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lastRenderedPageBreak/>
              <w:t>Response to OSEP Data Quality Report:</w:t>
            </w:r>
            <w:r w:rsidRPr="002E3BAF">
              <w:rPr>
                <w:rFonts w:asciiTheme="minorHAnsi" w:hAnsiTheme="minorHAnsi" w:cstheme="minorHAnsi"/>
                <w:color w:val="FFFFFF" w:themeColor="background1"/>
                <w:sz w:val="20"/>
                <w:vertAlign w:val="superscript"/>
              </w:rPr>
              <w:footnoteReference w:id="5"/>
            </w:r>
            <w:r w:rsidRPr="002E3BAF">
              <w:rPr>
                <w:rFonts w:asciiTheme="minorHAnsi" w:hAnsiTheme="minorHAnsi" w:cstheme="minorHAnsi"/>
                <w:color w:val="FFFFFF" w:themeColor="background1"/>
                <w:sz w:val="20"/>
              </w:rPr>
              <w:t xml:space="preserve"> Describe the procedures for reviewing OSEP feedback and submitting a data note or resubmitting data files.</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rPr>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Governance:</w:t>
            </w:r>
            <w:r w:rsidRPr="002E3BAF">
              <w:rPr>
                <w:rFonts w:asciiTheme="minorHAnsi" w:hAnsiTheme="minorHAnsi" w:cstheme="minorHAnsi"/>
                <w:color w:val="FFFFFF" w:themeColor="background1"/>
                <w:sz w:val="20"/>
              </w:rPr>
              <w:t xml:space="preserve"> Describe the process for reviewing potential or actual future changes to the data collection and associated requirements. </w:t>
            </w:r>
          </w:p>
        </w:tc>
      </w:tr>
      <w:tr w:rsidR="002E3BAF" w:rsidRPr="002E3BAF" w:rsidTr="002E3BAF">
        <w:tc>
          <w:tcPr>
            <w:tcW w:w="10080" w:type="dxa"/>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Public Reporting:</w:t>
            </w:r>
            <w:r w:rsidRPr="002E3BAF">
              <w:rPr>
                <w:rFonts w:asciiTheme="minorHAnsi" w:hAnsiTheme="minorHAnsi" w:cstheme="minorHAnsi"/>
                <w:color w:val="FFFFFF" w:themeColor="background1"/>
                <w:sz w:val="20"/>
              </w:rPr>
              <w:t xml:space="preserve"> Describe the process and location for posting state level data for public reporting. </w:t>
            </w:r>
          </w:p>
        </w:tc>
      </w:tr>
      <w:tr w:rsidR="002E3BAF" w:rsidRPr="002E3BAF" w:rsidTr="002E3BAF">
        <w:tc>
          <w:tcPr>
            <w:tcW w:w="10080" w:type="dxa"/>
          </w:tcPr>
          <w:p w:rsidR="002E3BAF" w:rsidRPr="002E3BAF" w:rsidRDefault="002E3BAF" w:rsidP="002E3BAF">
            <w:pPr>
              <w:ind w:left="-90" w:firstLine="90"/>
              <w:rPr>
                <w:rFonts w:asciiTheme="minorHAnsi" w:hAnsiTheme="minorHAnsi" w:cstheme="minorHAnsi"/>
                <w:color w:val="000000" w:themeColor="text1"/>
                <w:sz w:val="21"/>
                <w:szCs w:val="21"/>
              </w:rPr>
            </w:pPr>
          </w:p>
        </w:tc>
      </w:tr>
    </w:tbl>
    <w:p w:rsidR="002E3BAF" w:rsidRPr="002E3BAF" w:rsidRDefault="002E3BAF" w:rsidP="002E3BAF">
      <w:pPr>
        <w:spacing w:line="20" w:lineRule="exact"/>
        <w:rPr>
          <w:rFonts w:ascii="Calibri Light" w:hAnsi="Calibri Light"/>
        </w:rPr>
      </w:pPr>
    </w:p>
    <w:p w:rsidR="00A668DB" w:rsidRPr="00A668DB" w:rsidRDefault="00A668DB" w:rsidP="00A668DB"/>
    <w:sectPr w:rsidR="00A668DB" w:rsidRPr="00A668DB" w:rsidSect="00F946AF">
      <w:headerReference w:type="default" r:id="rId8"/>
      <w:footerReference w:type="default" r:id="rId9"/>
      <w:headerReference w:type="first" r:id="rId10"/>
      <w:footerReference w:type="first" r:id="rId11"/>
      <w:pgSz w:w="12240" w:h="15840"/>
      <w:pgMar w:top="2376"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AF" w:rsidRDefault="002E3BAF">
      <w:pPr>
        <w:spacing w:line="240" w:lineRule="auto"/>
      </w:pPr>
      <w:r>
        <w:separator/>
      </w:r>
    </w:p>
  </w:endnote>
  <w:endnote w:type="continuationSeparator" w:id="0">
    <w:p w:rsidR="002E3BAF" w:rsidRDefault="002E3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AF" w:rsidRPr="002E3BAF" w:rsidRDefault="00D17692" w:rsidP="002E3BAF">
    <w:pPr>
      <w:tabs>
        <w:tab w:val="right" w:pos="10080"/>
        <w:tab w:val="right" w:pos="10800"/>
      </w:tabs>
      <w:spacing w:line="280" w:lineRule="atLeast"/>
      <w:ind w:right="360"/>
      <w:rPr>
        <w:rFonts w:ascii="Myriad Pro" w:hAnsi="Myriad Pro"/>
        <w:color w:val="4D4D4F"/>
        <w:sz w:val="20"/>
      </w:rPr>
    </w:pPr>
    <w:hyperlink r:id="rId1" w:tooltip="IDEA Data Center website" w:history="1">
      <w:r w:rsidR="002E3BAF" w:rsidRPr="002E3BAF">
        <w:rPr>
          <w:rFonts w:ascii="Myriad Pro" w:hAnsi="Myriad Pro"/>
          <w:color w:val="4D4D4F"/>
          <w:sz w:val="20"/>
        </w:rPr>
        <w:t>www.ideadata.org</w:t>
      </w:r>
    </w:hyperlink>
    <w:r w:rsidR="002E3BAF" w:rsidRPr="002E3BAF">
      <w:rPr>
        <w:rFonts w:ascii="Myriad Pro" w:hAnsi="Myriad Pro"/>
        <w:color w:val="4D4D4F"/>
        <w:sz w:val="20"/>
      </w:rPr>
      <w:tab/>
    </w:r>
    <w:r w:rsidR="002E3BAF" w:rsidRPr="002E3BAF">
      <w:rPr>
        <w:rFonts w:ascii="Myriad Pro" w:hAnsi="Myriad Pro"/>
        <w:color w:val="4D4D4F"/>
        <w:sz w:val="20"/>
      </w:rPr>
      <w:fldChar w:fldCharType="begin"/>
    </w:r>
    <w:r w:rsidR="002E3BAF" w:rsidRPr="002E3BAF">
      <w:rPr>
        <w:rFonts w:ascii="Myriad Pro" w:hAnsi="Myriad Pro"/>
        <w:color w:val="4D4D4F"/>
        <w:sz w:val="20"/>
      </w:rPr>
      <w:instrText xml:space="preserve"> PAGE   \* MERGEFORMAT </w:instrText>
    </w:r>
    <w:r w:rsidR="002E3BAF" w:rsidRPr="002E3BAF">
      <w:rPr>
        <w:rFonts w:ascii="Myriad Pro" w:hAnsi="Myriad Pro"/>
        <w:color w:val="4D4D4F"/>
        <w:sz w:val="20"/>
      </w:rPr>
      <w:fldChar w:fldCharType="separate"/>
    </w:r>
    <w:r>
      <w:rPr>
        <w:rFonts w:ascii="Myriad Pro" w:hAnsi="Myriad Pro"/>
        <w:noProof/>
        <w:color w:val="4D4D4F"/>
        <w:sz w:val="20"/>
      </w:rPr>
      <w:t>2</w:t>
    </w:r>
    <w:r w:rsidR="002E3BAF" w:rsidRPr="002E3BAF">
      <w:rPr>
        <w:rFonts w:ascii="Myriad Pro" w:hAnsi="Myriad Pro"/>
        <w:noProof/>
        <w:color w:val="4D4D4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74" w:rsidRPr="00FC642B" w:rsidRDefault="00D17692" w:rsidP="009B5B74">
    <w:pPr>
      <w:pStyle w:val="Footer"/>
      <w:tabs>
        <w:tab w:val="right" w:pos="10080"/>
      </w:tabs>
      <w:ind w:right="360"/>
      <w:rPr>
        <w:rFonts w:ascii="Myriad Pro" w:hAnsi="Myriad Pro"/>
        <w:b/>
        <w:color w:val="262626" w:themeColor="text1" w:themeTint="D9"/>
        <w:sz w:val="20"/>
      </w:rPr>
    </w:pPr>
    <w:hyperlink r:id="rId1" w:tooltip="IDEA Data Center website" w:history="1">
      <w:r w:rsidR="002E3BAF" w:rsidRPr="00FC642B">
        <w:rPr>
          <w:rFonts w:ascii="Myriad Pro" w:hAnsi="Myriad Pro"/>
          <w:color w:val="262626" w:themeColor="text1" w:themeTint="D9"/>
          <w:sz w:val="20"/>
        </w:rPr>
        <w:t>www.ideadata.org</w:t>
      </w:r>
    </w:hyperlink>
    <w:r w:rsidR="002E3BAF" w:rsidRPr="00FC642B">
      <w:rPr>
        <w:rFonts w:ascii="Myriad Pro" w:hAnsi="Myriad Pro"/>
        <w:color w:val="262626" w:themeColor="text1" w:themeTint="D9"/>
        <w:sz w:val="20"/>
      </w:rPr>
      <w:tab/>
    </w:r>
    <w:r w:rsidR="002E3BAF" w:rsidRPr="00FC642B">
      <w:rPr>
        <w:rFonts w:ascii="Myriad Pro" w:hAnsi="Myriad Pro"/>
        <w:b/>
        <w:color w:val="262626" w:themeColor="text1" w:themeTint="D9"/>
        <w:sz w:val="20"/>
      </w:rPr>
      <w:fldChar w:fldCharType="begin"/>
    </w:r>
    <w:r w:rsidR="002E3BAF" w:rsidRPr="00FC642B">
      <w:rPr>
        <w:rFonts w:ascii="Myriad Pro" w:hAnsi="Myriad Pro"/>
        <w:color w:val="262626" w:themeColor="text1" w:themeTint="D9"/>
        <w:sz w:val="20"/>
      </w:rPr>
      <w:instrText xml:space="preserve"> PAGE   \* MERGEFORMAT </w:instrText>
    </w:r>
    <w:r w:rsidR="002E3BAF" w:rsidRPr="00FC642B">
      <w:rPr>
        <w:rFonts w:ascii="Myriad Pro" w:hAnsi="Myriad Pro"/>
        <w:b/>
        <w:color w:val="262626" w:themeColor="text1" w:themeTint="D9"/>
        <w:sz w:val="20"/>
      </w:rPr>
      <w:fldChar w:fldCharType="separate"/>
    </w:r>
    <w:r w:rsidRPr="00D17692">
      <w:rPr>
        <w:rFonts w:ascii="Myriad Pro" w:hAnsi="Myriad Pro"/>
        <w:b/>
        <w:noProof/>
        <w:color w:val="262626" w:themeColor="text1" w:themeTint="D9"/>
        <w:sz w:val="20"/>
      </w:rPr>
      <w:t>1</w:t>
    </w:r>
    <w:r w:rsidR="002E3BAF" w:rsidRPr="00FC642B">
      <w:rPr>
        <w:rFonts w:ascii="Myriad Pro" w:hAnsi="Myriad Pro"/>
        <w:b/>
        <w:noProof/>
        <w:color w:val="262626" w:themeColor="text1" w:themeTint="D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AF" w:rsidRDefault="002E3BAF">
      <w:pPr>
        <w:spacing w:line="240" w:lineRule="auto"/>
      </w:pPr>
      <w:r>
        <w:separator/>
      </w:r>
    </w:p>
  </w:footnote>
  <w:footnote w:type="continuationSeparator" w:id="0">
    <w:p w:rsidR="002E3BAF" w:rsidRDefault="002E3BAF">
      <w:pPr>
        <w:spacing w:line="240" w:lineRule="auto"/>
      </w:pPr>
      <w:r>
        <w:continuationSeparator/>
      </w:r>
    </w:p>
  </w:footnote>
  <w:footnote w:id="1">
    <w:p w:rsidR="002E3BAF" w:rsidRPr="002E3BAF" w:rsidRDefault="002E3BAF" w:rsidP="002E3BAF">
      <w:pPr>
        <w:pStyle w:val="FootnoteText"/>
        <w:spacing w:before="0"/>
        <w:rPr>
          <w:rFonts w:asciiTheme="minorHAnsi" w:hAnsiTheme="minorHAnsi" w:cstheme="minorHAnsi"/>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SSS-IDEA Considerations—</w:t>
      </w:r>
      <w:r w:rsidRPr="002E3BAF">
        <w:rPr>
          <w:rFonts w:asciiTheme="minorHAnsi" w:hAnsiTheme="minorHAnsi" w:cstheme="minorHAnsi"/>
          <w:color w:val="000000" w:themeColor="text1"/>
          <w:sz w:val="18"/>
          <w:szCs w:val="18"/>
        </w:rPr>
        <w:t>The</w:t>
      </w:r>
      <w:r w:rsidRPr="002E3BAF">
        <w:rPr>
          <w:rFonts w:asciiTheme="minorHAnsi" w:hAnsiTheme="minorHAnsi" w:cstheme="minorHAnsi"/>
          <w:i/>
          <w:color w:val="000000" w:themeColor="text1"/>
          <w:sz w:val="18"/>
          <w:szCs w:val="18"/>
        </w:rPr>
        <w:t xml:space="preserve"> </w:t>
      </w:r>
      <w:r w:rsidRPr="002E3BAF">
        <w:rPr>
          <w:rFonts w:asciiTheme="minorHAnsi" w:hAnsiTheme="minorHAnsi" w:cstheme="minorHAnsi"/>
          <w:color w:val="000000" w:themeColor="text1"/>
          <w:sz w:val="18"/>
          <w:szCs w:val="18"/>
        </w:rPr>
        <w:t>IDEA State Supplemental Survey (SSS-IDEA) collects metadata related to the IDEA 618 data collections to assist OSEP in reviewing the data for accuracy. SSS-IDEA is collected via E</w:t>
      </w:r>
      <w:r w:rsidRPr="002E3BAF">
        <w:rPr>
          <w:rFonts w:asciiTheme="minorHAnsi" w:hAnsiTheme="minorHAnsi" w:cstheme="minorHAnsi"/>
          <w:i/>
          <w:color w:val="000000" w:themeColor="text1"/>
          <w:sz w:val="18"/>
          <w:szCs w:val="18"/>
        </w:rPr>
        <w:t>MAPS</w:t>
      </w:r>
      <w:r w:rsidRPr="002E3BAF">
        <w:rPr>
          <w:rFonts w:asciiTheme="minorHAnsi" w:hAnsiTheme="minorHAnsi" w:cstheme="minorHAnsi"/>
          <w:color w:val="000000" w:themeColor="text1"/>
          <w:sz w:val="18"/>
          <w:szCs w:val="18"/>
        </w:rPr>
        <w:t xml:space="preserve"> annually prior to the Child Count and Educational Environment data submission. </w:t>
      </w:r>
    </w:p>
  </w:footnote>
  <w:footnote w:id="2">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Data Validation—</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Confirm sums of all category sets and subtotals reported equal to the education unit total at each level of the Child Count files.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Compare year-to-year LEA counts to identify possible data quality issues.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Check master file for duplicate records. Verify correct association of student records with LEAs. </w:t>
      </w:r>
    </w:p>
  </w:footnote>
  <w:footnote w:id="3">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Internal Approval Process—</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Describe any internal SEA process used or required to certify these data as final. This might include the Data Manager sharing/vetting data with other staff such as special education director, EDFacts Coordinator, etc.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Annually, OSEP requires the SEA to sign and submit electronically a data certification form to the Partner Support Center (PSC) at EDEN_SS@ed.gov. If there is a similar SEA process requiring each LEA to certify, establish who locally is authorized to certify and the details of the certification process. </w:t>
      </w:r>
    </w:p>
  </w:footnote>
  <w:footnote w:id="4">
    <w:p w:rsidR="002E3BAF" w:rsidRPr="002E3BAF" w:rsidRDefault="002E3BAF" w:rsidP="002E3BAF">
      <w:pPr>
        <w:pStyle w:val="FootnoteText"/>
        <w:spacing w:before="0"/>
        <w:rPr>
          <w:rFonts w:asciiTheme="minorHAnsi" w:hAnsiTheme="minorHAnsi" w:cstheme="minorHAnsi"/>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Submission—</w:t>
      </w:r>
      <w:r w:rsidRPr="002E3BAF">
        <w:rPr>
          <w:rFonts w:asciiTheme="minorHAnsi" w:hAnsiTheme="minorHAnsi" w:cstheme="minorHAnsi"/>
          <w:color w:val="000000" w:themeColor="text1"/>
          <w:sz w:val="18"/>
          <w:szCs w:val="18"/>
        </w:rPr>
        <w:t>Describe where and how a copy of the submitted ED</w:t>
      </w:r>
      <w:r w:rsidRPr="002E3BAF">
        <w:rPr>
          <w:rFonts w:asciiTheme="minorHAnsi" w:hAnsiTheme="minorHAnsi" w:cstheme="minorHAnsi"/>
          <w:i/>
          <w:color w:val="000000" w:themeColor="text1"/>
          <w:sz w:val="18"/>
          <w:szCs w:val="18"/>
        </w:rPr>
        <w:t xml:space="preserve">Facts </w:t>
      </w:r>
      <w:r w:rsidRPr="002E3BAF">
        <w:rPr>
          <w:rFonts w:asciiTheme="minorHAnsi" w:hAnsiTheme="minorHAnsi" w:cstheme="minorHAnsi"/>
          <w:color w:val="000000" w:themeColor="text1"/>
          <w:sz w:val="18"/>
          <w:szCs w:val="18"/>
        </w:rPr>
        <w:t>file is accessed for future reference.</w:t>
      </w:r>
    </w:p>
  </w:footnote>
  <w:footnote w:id="5">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Response to OSEP Data Quality Report—</w:t>
      </w:r>
      <w:r w:rsidRPr="002E3BAF">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AF" w:rsidRPr="002E3BAF" w:rsidRDefault="002E3BAF" w:rsidP="002E3BAF">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2E3BAF">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31689551" wp14:editId="1435102E">
          <wp:simplePos x="0" y="0"/>
          <wp:positionH relativeFrom="margin">
            <wp:posOffset>5505450</wp:posOffset>
          </wp:positionH>
          <wp:positionV relativeFrom="margin">
            <wp:posOffset>-1343025</wp:posOffset>
          </wp:positionV>
          <wp:extent cx="889635" cy="5727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sidRPr="002E3BAF">
      <w:rPr>
        <w:rFonts w:asciiTheme="minorHAnsi" w:hAnsiTheme="minorHAnsi" w:cstheme="minorHAnsi"/>
        <w:noProof/>
        <w:color w:val="000000" w:themeColor="text1"/>
        <w:sz w:val="16"/>
        <w:szCs w:val="16"/>
      </w:rPr>
      <w:t>SEA</w:t>
    </w:r>
    <w:r w:rsidRPr="002E3BAF">
      <w:rPr>
        <w:rFonts w:asciiTheme="minorHAnsi" w:hAnsiTheme="minorHAnsi" w:cstheme="minorHAnsi"/>
        <w:color w:val="000000" w:themeColor="text1"/>
        <w:sz w:val="16"/>
        <w:szCs w:val="16"/>
      </w:rPr>
      <w:t xml:space="preserve"> Data Processes Toolkit</w:t>
    </w:r>
  </w:p>
  <w:p w:rsidR="002E3BAF" w:rsidRPr="002E3BAF" w:rsidRDefault="002E3BAF" w:rsidP="002E3BAF">
    <w:pPr>
      <w:pBdr>
        <w:bottom w:val="single" w:sz="18" w:space="8" w:color="01579B"/>
      </w:pBdr>
      <w:tabs>
        <w:tab w:val="right" w:pos="10800"/>
      </w:tabs>
      <w:jc w:val="center"/>
      <w:rPr>
        <w:rFonts w:asciiTheme="minorHAnsi" w:hAnsiTheme="minorHAnsi"/>
        <w:b/>
        <w:color w:val="26847A"/>
        <w:sz w:val="32"/>
        <w:szCs w:val="32"/>
      </w:rPr>
    </w:pPr>
    <w:r w:rsidRPr="002E3BAF">
      <w:rPr>
        <w:rFonts w:asciiTheme="minorHAnsi" w:hAnsiTheme="minorHAnsi"/>
        <w:b/>
        <w:color w:val="26847A"/>
        <w:sz w:val="32"/>
        <w:szCs w:val="32"/>
      </w:rPr>
      <w:t>Data Collection Protocol—Assessment</w:t>
    </w:r>
  </w:p>
  <w:p w:rsidR="002E3BAF" w:rsidRPr="002E3BAF" w:rsidRDefault="002E3BAF" w:rsidP="002E3BAF">
    <w:pPr>
      <w:keepNext/>
      <w:rPr>
        <w:rFonts w:ascii="Calibri Light" w:hAnsi="Calibri Light"/>
        <w:b/>
        <w:color w:val="FFFFFF" w:themeColor="background1"/>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CF" w:rsidRDefault="002E3BAF" w:rsidP="002E3BAF">
    <w:pPr>
      <w:pStyle w:val="SL-FlLftSgl"/>
    </w:pPr>
    <w:r>
      <w:rPr>
        <w:noProof/>
      </w:rPr>
      <w:drawing>
        <wp:inline distT="0" distB="0" distL="0" distR="0" wp14:anchorId="607E514C" wp14:editId="6901B949">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ount and Educational Environ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D013B"/>
    <w:multiLevelType w:val="hybridMultilevel"/>
    <w:tmpl w:val="7F24E59E"/>
    <w:lvl w:ilvl="0" w:tplc="95729D70">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137A"/>
    <w:multiLevelType w:val="hybridMultilevel"/>
    <w:tmpl w:val="CF9C4C10"/>
    <w:lvl w:ilvl="0" w:tplc="4238E086">
      <w:start w:val="1"/>
      <w:numFmt w:val="bullet"/>
      <w:lvlText w:val=""/>
      <w:lvlJc w:val="left"/>
      <w:pPr>
        <w:ind w:left="720" w:hanging="360"/>
      </w:pPr>
      <w:rPr>
        <w:rFonts w:ascii="Symbol" w:hAnsi="Symbol" w:hint="default"/>
        <w:b/>
        <w:i w:val="0"/>
        <w:color w:val="26847A"/>
        <w:sz w:val="2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1732"/>
    <w:multiLevelType w:val="hybridMultilevel"/>
    <w:tmpl w:val="0270E9F6"/>
    <w:lvl w:ilvl="0" w:tplc="E5383638">
      <w:start w:val="1"/>
      <w:numFmt w:val="bullet"/>
      <w:lvlText w:val=""/>
      <w:lvlJc w:val="left"/>
      <w:pPr>
        <w:ind w:left="720" w:hanging="360"/>
      </w:pPr>
      <w:rPr>
        <w:rFonts w:ascii="Symbol" w:hAnsi="Symbol" w:hint="default"/>
        <w:b/>
        <w:i w:val="0"/>
        <w:color w:val="26847A"/>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B2CD2"/>
    <w:multiLevelType w:val="hybridMultilevel"/>
    <w:tmpl w:val="0C487A0C"/>
    <w:lvl w:ilvl="0" w:tplc="C590CF9C">
      <w:start w:val="1"/>
      <w:numFmt w:val="bullet"/>
      <w:lvlText w:val=""/>
      <w:lvlJc w:val="left"/>
      <w:pPr>
        <w:ind w:left="1296" w:hanging="360"/>
      </w:pPr>
      <w:rPr>
        <w:rFonts w:ascii="Symbol" w:hAnsi="Symbol" w:hint="default"/>
        <w:b w:val="0"/>
        <w:i w:val="0"/>
        <w:color w:val="007E8E"/>
        <w:sz w:val="18"/>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625C269E"/>
    <w:multiLevelType w:val="hybridMultilevel"/>
    <w:tmpl w:val="A8CAC676"/>
    <w:lvl w:ilvl="0" w:tplc="2C3A1E66">
      <w:start w:val="1"/>
      <w:numFmt w:val="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5"/>
  </w:num>
  <w:num w:numId="5">
    <w:abstractNumId w:val="6"/>
  </w:num>
  <w:num w:numId="6">
    <w:abstractNumId w:val="1"/>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0"/>
  </w:num>
  <w:num w:numId="19">
    <w:abstractNumId w:val="5"/>
  </w:num>
  <w:num w:numId="20">
    <w:abstractNumId w:val="6"/>
  </w:num>
  <w:num w:numId="21">
    <w:abstractNumId w:val="1"/>
  </w:num>
  <w:num w:numId="22">
    <w:abstractNumId w:val="9"/>
  </w:num>
  <w:num w:numId="23">
    <w:abstractNumId w:val="8"/>
  </w:num>
  <w:num w:numId="24">
    <w:abstractNumId w:val="7"/>
  </w:num>
  <w:num w:numId="25">
    <w:abstractNumId w:val="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E3BAF"/>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C5303"/>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17692"/>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721DEB-0269-4B03-ABFF-EB99BFE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link w:val="N2-2ndBulletChar"/>
    <w:qFormat/>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E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2-2ndBulletChar">
    <w:name w:val="N2-2nd Bullet Char"/>
    <w:basedOn w:val="DefaultParagraphFont"/>
    <w:link w:val="N2-2ndBullet"/>
    <w:rsid w:val="002E3BAF"/>
    <w:rPr>
      <w:rFonts w:ascii="Garamond" w:hAnsi="Garamond"/>
      <w:sz w:val="24"/>
    </w:rPr>
  </w:style>
  <w:style w:type="paragraph" w:styleId="ListParagraph">
    <w:name w:val="List Paragraph"/>
    <w:basedOn w:val="Normal"/>
    <w:uiPriority w:val="34"/>
    <w:qFormat/>
    <w:rsid w:val="005C5303"/>
    <w:pPr>
      <w:ind w:left="720"/>
      <w:contextualSpacing/>
    </w:pPr>
  </w:style>
  <w:style w:type="paragraph" w:customStyle="1" w:styleId="B1-Bullet">
    <w:name w:val="B1-Bullet"/>
    <w:basedOn w:val="ListParagraph"/>
    <w:link w:val="B1-BulletChar"/>
    <w:qFormat/>
    <w:rsid w:val="005C5303"/>
    <w:pPr>
      <w:numPr>
        <w:numId w:val="27"/>
      </w:numPr>
      <w:ind w:left="360"/>
    </w:pPr>
    <w:rPr>
      <w:rFonts w:asciiTheme="minorHAnsi" w:hAnsiTheme="minorHAnsi" w:cstheme="minorHAnsi"/>
      <w:color w:val="000000" w:themeColor="text1"/>
      <w:sz w:val="20"/>
      <w:shd w:val="clear" w:color="auto" w:fill="FFFFFF"/>
    </w:rPr>
  </w:style>
  <w:style w:type="character" w:customStyle="1" w:styleId="B1-BulletChar">
    <w:name w:val="B1-Bullet Char"/>
    <w:basedOn w:val="DefaultParagraphFont"/>
    <w:link w:val="B1-Bullet"/>
    <w:rsid w:val="005C5303"/>
    <w:rPr>
      <w:rFonts w:asciiTheme="minorHAnsi" w:hAnsiTheme="minorHAnsi"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1664-CB7B-481F-9962-E60571E6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8</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Sylvie Warren</cp:lastModifiedBy>
  <cp:revision>3</cp:revision>
  <cp:lastPrinted>2014-03-18T13:50:00Z</cp:lastPrinted>
  <dcterms:created xsi:type="dcterms:W3CDTF">2020-02-24T16:19:00Z</dcterms:created>
  <dcterms:modified xsi:type="dcterms:W3CDTF">2020-02-25T14:47:00Z</dcterms:modified>
</cp:coreProperties>
</file>