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5F" w:rsidRPr="007C4F5F" w:rsidRDefault="007C4F5F" w:rsidP="005D53DA">
      <w:pPr>
        <w:pStyle w:val="Heading2"/>
      </w:pPr>
      <w:bookmarkStart w:id="0" w:name="_GoBack"/>
      <w:bookmarkEnd w:id="0"/>
      <w:r w:rsidRPr="007C4F5F">
        <w:t>Essential Elements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7C4F5F" w:rsidRPr="007C4F5F" w:rsidTr="005D53DA">
        <w:tc>
          <w:tcPr>
            <w:tcW w:w="10080"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Data Collection Name: </w:t>
            </w:r>
            <w:r w:rsidRPr="007C4F5F">
              <w:rPr>
                <w:rFonts w:asciiTheme="minorHAnsi" w:hAnsiTheme="minorHAnsi" w:cstheme="minorHAnsi"/>
                <w:color w:val="FFFFFF" w:themeColor="background1"/>
                <w:sz w:val="20"/>
              </w:rPr>
              <w:t xml:space="preserve">Reference the name the collection is known by in the SEA. For accuracy of communication throughout the SEA, reference each data collection by only one name. </w:t>
            </w:r>
          </w:p>
        </w:tc>
      </w:tr>
      <w:tr w:rsidR="007C4F5F" w:rsidRPr="007C4F5F" w:rsidTr="005D53DA">
        <w:tc>
          <w:tcPr>
            <w:tcW w:w="10080" w:type="dxa"/>
            <w:tcBorders>
              <w:bottom w:val="single" w:sz="4" w:space="0" w:color="auto"/>
            </w:tcBorders>
            <w:tcMar>
              <w:top w:w="115" w:type="dxa"/>
              <w:left w:w="115" w:type="dxa"/>
              <w:bottom w:w="115" w:type="dxa"/>
              <w:right w:w="115" w:type="dxa"/>
            </w:tcMar>
          </w:tcPr>
          <w:p w:rsidR="007C4F5F" w:rsidRPr="007C4F5F" w:rsidRDefault="007C4F5F" w:rsidP="007C4F5F">
            <w:pPr>
              <w:rPr>
                <w:rFonts w:asciiTheme="minorHAnsi" w:hAnsiTheme="minorHAnsi" w:cstheme="minorHAnsi"/>
                <w:sz w:val="20"/>
              </w:rPr>
            </w:pPr>
          </w:p>
        </w:tc>
      </w:tr>
      <w:tr w:rsidR="007C4F5F" w:rsidRPr="007C4F5F" w:rsidTr="005D53DA">
        <w:tc>
          <w:tcPr>
            <w:tcW w:w="10080"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Associated ED</w:t>
            </w:r>
            <w:r w:rsidRPr="007C4F5F">
              <w:rPr>
                <w:rFonts w:asciiTheme="minorHAnsi" w:hAnsiTheme="minorHAnsi" w:cstheme="minorHAnsi"/>
                <w:b/>
                <w:i/>
                <w:color w:val="FFFFFF" w:themeColor="background1"/>
                <w:sz w:val="20"/>
              </w:rPr>
              <w:t xml:space="preserve">Facts </w:t>
            </w:r>
            <w:r w:rsidRPr="007C4F5F">
              <w:rPr>
                <w:rFonts w:asciiTheme="minorHAnsi" w:hAnsiTheme="minorHAnsi" w:cstheme="minorHAnsi"/>
                <w:b/>
                <w:color w:val="FFFFFF" w:themeColor="background1"/>
                <w:sz w:val="20"/>
              </w:rPr>
              <w:t>File Numbers:</w:t>
            </w:r>
          </w:p>
        </w:tc>
      </w:tr>
      <w:tr w:rsidR="007C4F5F" w:rsidRPr="007C4F5F" w:rsidTr="005D53DA">
        <w:tc>
          <w:tcPr>
            <w:tcW w:w="10080" w:type="dxa"/>
            <w:tcBorders>
              <w:bottom w:val="single" w:sz="4" w:space="0" w:color="auto"/>
            </w:tcBorders>
            <w:tcMar>
              <w:top w:w="115" w:type="dxa"/>
              <w:left w:w="115" w:type="dxa"/>
              <w:bottom w:w="115" w:type="dxa"/>
              <w:right w:w="115" w:type="dxa"/>
            </w:tcMar>
          </w:tcPr>
          <w:p w:rsidR="007C4F5F" w:rsidRPr="007C4F5F" w:rsidRDefault="007C4F5F" w:rsidP="007C4F5F">
            <w:pPr>
              <w:rPr>
                <w:rFonts w:asciiTheme="minorHAnsi" w:hAnsiTheme="minorHAnsi" w:cstheme="minorHAnsi"/>
                <w:b/>
                <w:color w:val="000000" w:themeColor="text1"/>
                <w:sz w:val="20"/>
              </w:rPr>
            </w:pPr>
            <w:r w:rsidRPr="007C4F5F">
              <w:rPr>
                <w:rFonts w:asciiTheme="minorHAnsi" w:hAnsiTheme="minorHAnsi" w:cstheme="minorHAnsi"/>
                <w:b/>
                <w:color w:val="000000" w:themeColor="text1"/>
                <w:sz w:val="20"/>
              </w:rPr>
              <w:t>Files containing unduplicated counts of children</w:t>
            </w:r>
          </w:p>
          <w:p w:rsidR="00280B22" w:rsidRDefault="007C4F5F" w:rsidP="00280B22">
            <w:pPr>
              <w:pStyle w:val="B1-Bullet"/>
              <w:rPr>
                <w:rFonts w:ascii="Calibri" w:hAnsi="Calibri"/>
              </w:rPr>
            </w:pPr>
            <w:r w:rsidRPr="00D41378">
              <w:t xml:space="preserve">FS005 — Children with Disabilities (IDEA) Removal to Interim Alternative </w:t>
            </w:r>
            <w:r w:rsidRPr="00280B22">
              <w:t>Educational</w:t>
            </w:r>
            <w:r w:rsidRPr="00D41378">
              <w:t xml:space="preserve"> Setting</w:t>
            </w:r>
          </w:p>
          <w:p w:rsidR="007C4F5F" w:rsidRPr="007C4F5F" w:rsidRDefault="007C4F5F" w:rsidP="00280B22">
            <w:pPr>
              <w:pStyle w:val="B1-Bullet"/>
            </w:pPr>
            <w:r w:rsidRPr="007C4F5F">
              <w:t>FS006 — Children with Disabilities (IDEA) Suspensions/Expulsions</w:t>
            </w:r>
          </w:p>
          <w:p w:rsidR="007C4F5F" w:rsidRPr="007C4F5F" w:rsidRDefault="007C4F5F" w:rsidP="00280B22">
            <w:pPr>
              <w:pStyle w:val="B1-Bullet"/>
            </w:pPr>
            <w:r w:rsidRPr="007C4F5F">
              <w:t>FS088 — Children with Disabilities (IDEA) Disciplinary Removals</w:t>
            </w:r>
          </w:p>
          <w:p w:rsidR="007C4F5F" w:rsidRPr="007C4F5F" w:rsidRDefault="007C4F5F" w:rsidP="00280B22">
            <w:pPr>
              <w:pStyle w:val="B1-Bullet"/>
            </w:pPr>
            <w:r w:rsidRPr="007C4F5F">
              <w:t xml:space="preserve">FS144 — Educational Services During Expulsion </w:t>
            </w:r>
          </w:p>
          <w:p w:rsidR="007C4F5F" w:rsidRPr="007C4F5F" w:rsidRDefault="007C4F5F" w:rsidP="007C4F5F">
            <w:pPr>
              <w:rPr>
                <w:rFonts w:asciiTheme="minorHAnsi" w:hAnsiTheme="minorHAnsi" w:cstheme="minorHAnsi"/>
                <w:b/>
                <w:color w:val="000000" w:themeColor="text1"/>
                <w:sz w:val="20"/>
              </w:rPr>
            </w:pPr>
            <w:r w:rsidRPr="007C4F5F">
              <w:rPr>
                <w:rFonts w:asciiTheme="minorHAnsi" w:hAnsiTheme="minorHAnsi" w:cstheme="minorHAnsi"/>
                <w:b/>
                <w:color w:val="000000" w:themeColor="text1"/>
                <w:sz w:val="20"/>
              </w:rPr>
              <w:t>Files containing unduplicated counts of disciplinary events</w:t>
            </w:r>
          </w:p>
          <w:p w:rsidR="007C4F5F" w:rsidRPr="007C4F5F" w:rsidRDefault="007C4F5F" w:rsidP="00280B22">
            <w:pPr>
              <w:pStyle w:val="B1-Bullet"/>
            </w:pPr>
            <w:r w:rsidRPr="007C4F5F">
              <w:t>FS007 — Children with Disabilities (IDEA) Reasons for Unilateral Removal</w:t>
            </w:r>
          </w:p>
          <w:p w:rsidR="007C4F5F" w:rsidRPr="007C4F5F" w:rsidRDefault="007C4F5F" w:rsidP="00280B22">
            <w:pPr>
              <w:pStyle w:val="B1-Bullet"/>
            </w:pPr>
            <w:r w:rsidRPr="007C4F5F">
              <w:t xml:space="preserve">FS143 — Children with Disabilities (IDEA) Total Disciplinary Removals </w:t>
            </w:r>
          </w:p>
        </w:tc>
      </w:tr>
      <w:tr w:rsidR="007C4F5F" w:rsidRPr="007C4F5F" w:rsidTr="005D53DA">
        <w:tc>
          <w:tcPr>
            <w:tcW w:w="10080"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Data Stewards: </w:t>
            </w:r>
            <w:r w:rsidRPr="007C4F5F">
              <w:rPr>
                <w:rFonts w:asciiTheme="minorHAnsi" w:hAnsiTheme="minorHAnsi" w:cstheme="minorHAnsi"/>
                <w:color w:val="FFFFFF" w:themeColor="background1"/>
                <w:sz w:val="20"/>
              </w:rPr>
              <w:t>Provide titles and  names, contact information, department, and any notes on persons responsible for collections, validation, and submission. If there are multiple parties responsible or involved in the process, list them all. (i.e., Part B Data Manager, ED</w:t>
            </w:r>
            <w:r w:rsidRPr="007C4F5F">
              <w:rPr>
                <w:rFonts w:asciiTheme="minorHAnsi" w:hAnsiTheme="minorHAnsi" w:cstheme="minorHAnsi"/>
                <w:i/>
                <w:color w:val="FFFFFF" w:themeColor="background1"/>
                <w:sz w:val="20"/>
              </w:rPr>
              <w:t>Facts</w:t>
            </w:r>
            <w:r w:rsidRPr="007C4F5F">
              <w:rPr>
                <w:rFonts w:asciiTheme="minorHAnsi" w:hAnsiTheme="minorHAnsi" w:cstheme="minorHAnsi"/>
                <w:color w:val="FFFFFF" w:themeColor="background1"/>
                <w:sz w:val="20"/>
              </w:rPr>
              <w:t xml:space="preserve"> Coordinator, etc.)</w:t>
            </w:r>
          </w:p>
        </w:tc>
      </w:tr>
      <w:tr w:rsidR="007C4F5F" w:rsidRPr="007C4F5F" w:rsidTr="005D53DA">
        <w:tc>
          <w:tcPr>
            <w:tcW w:w="10080" w:type="dxa"/>
            <w:tcBorders>
              <w:bottom w:val="single" w:sz="4" w:space="0" w:color="auto"/>
            </w:tcBorders>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c>
          <w:tcPr>
            <w:tcW w:w="10080"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Data Collection Levels:</w:t>
            </w:r>
            <w:r w:rsidRPr="007C4F5F">
              <w:rPr>
                <w:rFonts w:asciiTheme="minorHAnsi" w:hAnsiTheme="minorHAnsi" w:cstheme="minorHAnsi"/>
                <w:b/>
                <w:color w:val="FFFFFF" w:themeColor="background1"/>
                <w:sz w:val="20"/>
                <w:vertAlign w:val="superscript"/>
              </w:rPr>
              <w:footnoteReference w:id="1"/>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These are the levels at which data are collected and reported.</w:t>
            </w:r>
          </w:p>
        </w:tc>
      </w:tr>
      <w:tr w:rsidR="007C4F5F" w:rsidRPr="007C4F5F" w:rsidTr="005D53DA">
        <w:trPr>
          <w:trHeight w:val="1621"/>
        </w:trPr>
        <w:tc>
          <w:tcPr>
            <w:tcW w:w="10080" w:type="dxa"/>
            <w:tcBorders>
              <w:bottom w:val="single" w:sz="4" w:space="0" w:color="auto"/>
            </w:tcBorders>
            <w:shd w:val="clear" w:color="auto" w:fill="auto"/>
          </w:tcPr>
          <w:p w:rsidR="007C4F5F" w:rsidRPr="007C4F5F" w:rsidRDefault="007C4F5F" w:rsidP="00280B22">
            <w:pPr>
              <w:pStyle w:val="B1-Bullet"/>
            </w:pPr>
            <w:r w:rsidRPr="007C4F5F">
              <w:t xml:space="preserve">SEA and LEA level </w:t>
            </w:r>
          </w:p>
          <w:p w:rsidR="007C4F5F" w:rsidRPr="007C4F5F" w:rsidRDefault="007C4F5F" w:rsidP="00280B22">
            <w:pPr>
              <w:pStyle w:val="B1-Bullet"/>
            </w:pPr>
            <w:r w:rsidRPr="007C4F5F">
              <w:t xml:space="preserve">Student level </w:t>
            </w:r>
          </w:p>
          <w:p w:rsidR="007C4F5F" w:rsidRPr="007C4F5F" w:rsidRDefault="007C4F5F" w:rsidP="00280B22">
            <w:pPr>
              <w:pStyle w:val="B1-Bullet"/>
            </w:pPr>
            <w:r w:rsidRPr="007C4F5F">
              <w:t>Event level</w:t>
            </w:r>
          </w:p>
          <w:p w:rsidR="007C4F5F" w:rsidRPr="007C4F5F" w:rsidRDefault="007C4F5F" w:rsidP="00280B22">
            <w:pPr>
              <w:pStyle w:val="B1-Bullet"/>
            </w:pPr>
            <w:r w:rsidRPr="007C4F5F">
              <w:t>Type of removal</w:t>
            </w:r>
          </w:p>
          <w:p w:rsidR="007C4F5F" w:rsidRPr="007C4F5F" w:rsidRDefault="007C4F5F" w:rsidP="00280B22">
            <w:pPr>
              <w:pStyle w:val="B1-Bullet"/>
            </w:pPr>
            <w:r w:rsidRPr="007C4F5F">
              <w:t>Duration of removal</w:t>
            </w:r>
          </w:p>
          <w:p w:rsidR="007C4F5F" w:rsidRPr="007C4F5F" w:rsidRDefault="007C4F5F" w:rsidP="00280B22">
            <w:pPr>
              <w:pStyle w:val="B1-Bullet"/>
            </w:pPr>
            <w:r w:rsidRPr="007C4F5F">
              <w:t>Other ______________________</w:t>
            </w:r>
          </w:p>
        </w:tc>
      </w:tr>
      <w:tr w:rsidR="007C4F5F" w:rsidRPr="007C4F5F" w:rsidTr="005D53DA">
        <w:tc>
          <w:tcPr>
            <w:tcW w:w="10080"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lastRenderedPageBreak/>
              <w:t xml:space="preserve">Federal Reporting Period and Submission Dates: </w:t>
            </w:r>
            <w:r w:rsidRPr="007C4F5F">
              <w:rPr>
                <w:rFonts w:asciiTheme="minorHAnsi" w:hAnsiTheme="minorHAnsi" w:cstheme="minorHAnsi"/>
                <w:color w:val="FFFFFF" w:themeColor="background1"/>
                <w:sz w:val="20"/>
              </w:rPr>
              <w:t>The reporting period as defined by OSEP (i.e., snapshot of a particular day or a period of time such as school year) and final due date.</w:t>
            </w:r>
          </w:p>
        </w:tc>
      </w:tr>
      <w:tr w:rsidR="007C4F5F" w:rsidRPr="007C4F5F" w:rsidTr="005D53DA">
        <w:tc>
          <w:tcPr>
            <w:tcW w:w="10080" w:type="dxa"/>
            <w:tcBorders>
              <w:bottom w:val="single" w:sz="4" w:space="0" w:color="auto"/>
            </w:tcBorders>
            <w:shd w:val="clear" w:color="auto" w:fill="auto"/>
          </w:tcPr>
          <w:p w:rsidR="007C4F5F" w:rsidRPr="007C4F5F" w:rsidRDefault="007C4F5F" w:rsidP="007C4F5F">
            <w:pPr>
              <w:rPr>
                <w:rFonts w:asciiTheme="minorHAnsi" w:hAnsiTheme="minorHAnsi" w:cstheme="minorHAnsi"/>
                <w:color w:val="000000" w:themeColor="text1"/>
                <w:sz w:val="20"/>
              </w:rPr>
            </w:pPr>
            <w:r w:rsidRPr="007C4F5F">
              <w:rPr>
                <w:rFonts w:asciiTheme="minorHAnsi" w:hAnsiTheme="minorHAnsi" w:cstheme="minorHAnsi"/>
                <w:b/>
                <w:color w:val="000000" w:themeColor="text1"/>
                <w:sz w:val="20"/>
              </w:rPr>
              <w:t xml:space="preserve">Reporting Period: </w:t>
            </w:r>
            <w:r w:rsidRPr="007C4F5F">
              <w:rPr>
                <w:rFonts w:asciiTheme="minorHAnsi" w:hAnsiTheme="minorHAnsi" w:cstheme="minorHAnsi"/>
                <w:color w:val="000000" w:themeColor="text1"/>
                <w:sz w:val="20"/>
              </w:rPr>
              <w:t>Entire school year (typically defined as July 1– June 30).</w:t>
            </w:r>
          </w:p>
          <w:p w:rsidR="007C4F5F" w:rsidRPr="007C4F5F" w:rsidRDefault="007C4F5F" w:rsidP="007C4F5F">
            <w:pPr>
              <w:rPr>
                <w:rFonts w:asciiTheme="minorHAnsi" w:hAnsiTheme="minorHAnsi" w:cstheme="minorHAnsi"/>
                <w:color w:val="000000" w:themeColor="text1"/>
                <w:sz w:val="20"/>
              </w:rPr>
            </w:pPr>
            <w:r w:rsidRPr="007C4F5F">
              <w:rPr>
                <w:rFonts w:asciiTheme="minorHAnsi" w:hAnsiTheme="minorHAnsi" w:cstheme="minorHAnsi"/>
                <w:b/>
                <w:color w:val="000000" w:themeColor="text1"/>
                <w:sz w:val="20"/>
              </w:rPr>
              <w:t xml:space="preserve">Due Date: </w:t>
            </w:r>
            <w:r w:rsidRPr="007C4F5F">
              <w:rPr>
                <w:rFonts w:asciiTheme="minorHAnsi" w:hAnsiTheme="minorHAnsi" w:cstheme="minorHAnsi"/>
                <w:color w:val="000000" w:themeColor="text1"/>
                <w:sz w:val="20"/>
              </w:rPr>
              <w:t>Due annually on the first Wednesday of November.</w:t>
            </w:r>
          </w:p>
        </w:tc>
      </w:tr>
      <w:tr w:rsidR="007C4F5F" w:rsidRPr="007C4F5F" w:rsidTr="005D53DA">
        <w:tc>
          <w:tcPr>
            <w:tcW w:w="10080"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State Collection and Submission Schedule: </w:t>
            </w:r>
            <w:r w:rsidRPr="007C4F5F">
              <w:rPr>
                <w:rFonts w:asciiTheme="minorHAnsi" w:hAnsiTheme="minorHAnsi" w:cstheme="minorHAnsi"/>
                <w:color w:val="FFFFFF" w:themeColor="background1"/>
                <w:sz w:val="20"/>
              </w:rPr>
              <w:t>Provide a list of dates when the data collection period opens, when data are due to the SEA from the LEA,  and when data are pulled after the collection closes.</w:t>
            </w:r>
          </w:p>
        </w:tc>
      </w:tr>
      <w:tr w:rsidR="007C4F5F" w:rsidRPr="007C4F5F" w:rsidTr="005D53DA">
        <w:tc>
          <w:tcPr>
            <w:tcW w:w="10080" w:type="dxa"/>
            <w:shd w:val="clear" w:color="auto" w:fill="FFFFFF" w:themeFill="background1"/>
          </w:tcPr>
          <w:p w:rsidR="007C4F5F" w:rsidRPr="007C4F5F" w:rsidRDefault="007C4F5F" w:rsidP="007C4F5F">
            <w:pPr>
              <w:rPr>
                <w:rFonts w:asciiTheme="minorHAnsi" w:hAnsiTheme="minorHAnsi" w:cstheme="minorHAnsi"/>
                <w:color w:val="000000" w:themeColor="text1"/>
                <w:sz w:val="20"/>
              </w:rPr>
            </w:pPr>
          </w:p>
        </w:tc>
      </w:tr>
    </w:tbl>
    <w:p w:rsidR="007C4F5F" w:rsidRPr="007C4F5F" w:rsidRDefault="007C4F5F" w:rsidP="007C4F5F">
      <w:pPr>
        <w:spacing w:line="240" w:lineRule="auto"/>
        <w:rPr>
          <w:rFonts w:asciiTheme="minorHAnsi" w:hAnsiTheme="minorHAnsi"/>
          <w:b/>
          <w:color w:val="199387"/>
          <w:sz w:val="40"/>
          <w:szCs w:val="40"/>
        </w:rPr>
      </w:pPr>
      <w:r w:rsidRPr="007C4F5F">
        <w:rPr>
          <w:rFonts w:asciiTheme="minorHAnsi" w:hAnsiTheme="minorHAnsi"/>
          <w:color w:val="199387"/>
        </w:rPr>
        <w:br w:type="page"/>
      </w:r>
    </w:p>
    <w:p w:rsidR="007C4F5F" w:rsidRPr="007C4F5F" w:rsidRDefault="007C4F5F" w:rsidP="005D53DA">
      <w:pPr>
        <w:pStyle w:val="Heading2"/>
      </w:pPr>
      <w:r w:rsidRPr="007C4F5F">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94"/>
      </w:tblGrid>
      <w:tr w:rsidR="007C4F5F" w:rsidRPr="007C4F5F" w:rsidTr="005D53DA">
        <w:trPr>
          <w:trHeight w:val="20"/>
        </w:trPr>
        <w:tc>
          <w:tcPr>
            <w:tcW w:w="10094"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Collection: </w:t>
            </w:r>
            <w:r w:rsidRPr="007C4F5F">
              <w:rPr>
                <w:rFonts w:asciiTheme="minorHAnsi" w:hAnsiTheme="minorHAnsi" w:cstheme="minorHAnsi"/>
                <w:color w:val="FFFFFF" w:themeColor="background1"/>
                <w:sz w:val="20"/>
              </w:rPr>
              <w:t>Provide detailed information about how data are pulled from database, how LEAs submit data to the state, etc.</w:t>
            </w:r>
          </w:p>
        </w:tc>
      </w:tr>
      <w:tr w:rsidR="007C4F5F" w:rsidRPr="007C4F5F" w:rsidTr="005D53DA">
        <w:trPr>
          <w:trHeight w:val="20"/>
        </w:trPr>
        <w:tc>
          <w:tcPr>
            <w:tcW w:w="10094" w:type="dxa"/>
            <w:tcBorders>
              <w:bottom w:val="single" w:sz="4" w:space="0" w:color="auto"/>
            </w:tcBorders>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rPr>
          <w:trHeight w:val="20"/>
        </w:trPr>
        <w:tc>
          <w:tcPr>
            <w:tcW w:w="10094"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SSS-IDEA Considerations:</w:t>
            </w:r>
            <w:r w:rsidRPr="007C4F5F">
              <w:rPr>
                <w:rFonts w:asciiTheme="minorHAnsi" w:hAnsiTheme="minorHAnsi" w:cstheme="minorHAnsi"/>
                <w:b/>
                <w:color w:val="FFFFFF" w:themeColor="background1"/>
                <w:sz w:val="20"/>
                <w:vertAlign w:val="superscript"/>
              </w:rPr>
              <w:footnoteReference w:id="2"/>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Verify that data are consistent with responses in SSS-IDEA. Describe state definitions for relevant SSS-IDEA questions.</w:t>
            </w:r>
          </w:p>
        </w:tc>
      </w:tr>
      <w:tr w:rsidR="007C4F5F" w:rsidRPr="007C4F5F" w:rsidTr="005D53DA">
        <w:trPr>
          <w:trHeight w:val="20"/>
        </w:trPr>
        <w:tc>
          <w:tcPr>
            <w:tcW w:w="10094" w:type="dxa"/>
            <w:tcBorders>
              <w:bottom w:val="single" w:sz="4" w:space="0" w:color="auto"/>
            </w:tcBorders>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rPr>
          <w:trHeight w:val="20"/>
        </w:trPr>
        <w:tc>
          <w:tcPr>
            <w:tcW w:w="10094"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Data Validation:</w:t>
            </w:r>
            <w:r w:rsidRPr="007C4F5F">
              <w:rPr>
                <w:rFonts w:asciiTheme="minorHAnsi" w:hAnsiTheme="minorHAnsi" w:cstheme="minorHAnsi"/>
                <w:b/>
                <w:color w:val="FFFFFF" w:themeColor="background1"/>
                <w:sz w:val="20"/>
                <w:vertAlign w:val="superscript"/>
              </w:rPr>
              <w:footnoteReference w:id="3"/>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Describe the data cleaning processes used to prepare these data for submission.</w:t>
            </w:r>
            <w:r w:rsidRPr="007C4F5F">
              <w:rPr>
                <w:rFonts w:asciiTheme="minorHAnsi" w:hAnsiTheme="minorHAnsi" w:cstheme="minorHAnsi"/>
                <w:b/>
                <w:color w:val="FFFFFF" w:themeColor="background1"/>
                <w:sz w:val="20"/>
              </w:rPr>
              <w:t xml:space="preserve"> </w:t>
            </w:r>
          </w:p>
        </w:tc>
      </w:tr>
      <w:tr w:rsidR="007C4F5F" w:rsidRPr="007C4F5F" w:rsidTr="005D53DA">
        <w:trPr>
          <w:trHeight w:val="20"/>
        </w:trPr>
        <w:tc>
          <w:tcPr>
            <w:tcW w:w="10094" w:type="dxa"/>
            <w:tcBorders>
              <w:bottom w:val="single" w:sz="4" w:space="0" w:color="auto"/>
            </w:tcBorders>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rPr>
          <w:trHeight w:val="20"/>
        </w:trPr>
        <w:tc>
          <w:tcPr>
            <w:tcW w:w="10094" w:type="dxa"/>
            <w:shd w:val="clear" w:color="auto" w:fill="01579B"/>
          </w:tcPr>
          <w:p w:rsidR="007C4F5F" w:rsidRPr="007C4F5F" w:rsidRDefault="007C4F5F" w:rsidP="007C4F5F">
            <w:pPr>
              <w:keepNext/>
              <w:rPr>
                <w:rFonts w:asciiTheme="minorHAnsi" w:hAnsiTheme="minorHAnsi" w:cstheme="minorHAnsi"/>
                <w:b/>
                <w:i/>
                <w:color w:val="FFFFFF" w:themeColor="background1"/>
                <w:sz w:val="20"/>
              </w:rPr>
            </w:pPr>
            <w:r w:rsidRPr="007C4F5F">
              <w:rPr>
                <w:rFonts w:asciiTheme="minorHAnsi" w:hAnsiTheme="minorHAnsi" w:cstheme="minorHAnsi"/>
                <w:b/>
                <w:color w:val="FFFFFF" w:themeColor="background1"/>
                <w:sz w:val="20"/>
              </w:rPr>
              <w:t xml:space="preserve">Internal Approval Process: </w:t>
            </w:r>
            <w:r w:rsidRPr="007C4F5F">
              <w:rPr>
                <w:rFonts w:asciiTheme="minorHAnsi" w:hAnsiTheme="minorHAnsi" w:cstheme="minorHAnsi"/>
                <w:color w:val="FFFFFF" w:themeColor="background1"/>
                <w:sz w:val="20"/>
              </w:rPr>
              <w:t>Describe any internal approval processes (e.g., who must sign off and timelines).</w:t>
            </w:r>
            <w:r w:rsidRPr="007C4F5F">
              <w:rPr>
                <w:rFonts w:asciiTheme="minorHAnsi" w:hAnsiTheme="minorHAnsi" w:cstheme="minorHAnsi"/>
                <w:i/>
                <w:color w:val="FFFFFF" w:themeColor="background1"/>
                <w:sz w:val="20"/>
              </w:rPr>
              <w:t xml:space="preserve"> </w:t>
            </w:r>
          </w:p>
        </w:tc>
      </w:tr>
      <w:tr w:rsidR="007C4F5F" w:rsidRPr="007C4F5F" w:rsidTr="005D53DA">
        <w:trPr>
          <w:trHeight w:val="20"/>
        </w:trPr>
        <w:tc>
          <w:tcPr>
            <w:tcW w:w="10094" w:type="dxa"/>
            <w:tcBorders>
              <w:bottom w:val="single" w:sz="4" w:space="0" w:color="auto"/>
            </w:tcBorders>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rPr>
          <w:trHeight w:val="20"/>
        </w:trPr>
        <w:tc>
          <w:tcPr>
            <w:tcW w:w="10094"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Submission:</w:t>
            </w:r>
            <w:r w:rsidRPr="007C4F5F">
              <w:rPr>
                <w:rFonts w:asciiTheme="minorHAnsi" w:hAnsiTheme="minorHAnsi" w:cstheme="minorHAnsi"/>
                <w:b/>
                <w:color w:val="FFFFFF" w:themeColor="background1"/>
                <w:sz w:val="20"/>
                <w:vertAlign w:val="superscript"/>
              </w:rPr>
              <w:footnoteReference w:id="4"/>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Describe process for  generating and submitting each ED</w:t>
            </w:r>
            <w:r w:rsidRPr="007C4F5F">
              <w:rPr>
                <w:rFonts w:asciiTheme="minorHAnsi" w:hAnsiTheme="minorHAnsi" w:cstheme="minorHAnsi"/>
                <w:i/>
                <w:color w:val="FFFFFF" w:themeColor="background1"/>
                <w:sz w:val="20"/>
              </w:rPr>
              <w:t xml:space="preserve">Facts </w:t>
            </w:r>
            <w:r w:rsidRPr="007C4F5F">
              <w:rPr>
                <w:rFonts w:asciiTheme="minorHAnsi" w:hAnsiTheme="minorHAnsi" w:cstheme="minorHAnsi"/>
                <w:color w:val="FFFFFF" w:themeColor="background1"/>
                <w:sz w:val="20"/>
              </w:rPr>
              <w:t>file listed above.</w:t>
            </w:r>
          </w:p>
        </w:tc>
      </w:tr>
      <w:tr w:rsidR="007C4F5F" w:rsidRPr="007C4F5F" w:rsidTr="005D53DA">
        <w:trPr>
          <w:trHeight w:val="20"/>
        </w:trPr>
        <w:tc>
          <w:tcPr>
            <w:tcW w:w="10094" w:type="dxa"/>
            <w:tcBorders>
              <w:bottom w:val="single" w:sz="4" w:space="0" w:color="auto"/>
            </w:tcBorders>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rPr>
          <w:trHeight w:val="20"/>
        </w:trPr>
        <w:tc>
          <w:tcPr>
            <w:tcW w:w="10094"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lastRenderedPageBreak/>
              <w:t>Response to OSEP Data Quality Report:</w:t>
            </w:r>
            <w:r w:rsidRPr="007C4F5F">
              <w:rPr>
                <w:rFonts w:asciiTheme="minorHAnsi" w:hAnsiTheme="minorHAnsi" w:cstheme="minorHAnsi"/>
                <w:b/>
                <w:color w:val="FFFFFF" w:themeColor="background1"/>
                <w:sz w:val="20"/>
                <w:vertAlign w:val="superscript"/>
              </w:rPr>
              <w:footnoteReference w:id="5"/>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Describe the procedures for reviewing OSEP feedback and submitting a data note or resubmitting data files.</w:t>
            </w:r>
          </w:p>
        </w:tc>
      </w:tr>
      <w:tr w:rsidR="007C4F5F" w:rsidRPr="007C4F5F" w:rsidTr="005D53DA">
        <w:trPr>
          <w:trHeight w:val="20"/>
        </w:trPr>
        <w:tc>
          <w:tcPr>
            <w:tcW w:w="10094" w:type="dxa"/>
            <w:tcBorders>
              <w:bottom w:val="single" w:sz="4" w:space="0" w:color="auto"/>
            </w:tcBorders>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rPr>
          <w:trHeight w:val="20"/>
        </w:trPr>
        <w:tc>
          <w:tcPr>
            <w:tcW w:w="10094" w:type="dxa"/>
            <w:shd w:val="clear" w:color="auto" w:fill="01579B"/>
          </w:tcPr>
          <w:p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Data Governance: </w:t>
            </w:r>
            <w:r w:rsidRPr="007C4F5F">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7C4F5F" w:rsidRPr="007C4F5F" w:rsidTr="005D53DA">
        <w:trPr>
          <w:trHeight w:val="20"/>
        </w:trPr>
        <w:tc>
          <w:tcPr>
            <w:tcW w:w="10094" w:type="dxa"/>
          </w:tcPr>
          <w:p w:rsidR="007C4F5F" w:rsidRPr="007C4F5F" w:rsidRDefault="007C4F5F" w:rsidP="007C4F5F">
            <w:pPr>
              <w:rPr>
                <w:rFonts w:asciiTheme="minorHAnsi" w:hAnsiTheme="minorHAnsi" w:cstheme="minorHAnsi"/>
                <w:color w:val="000000" w:themeColor="text1"/>
                <w:sz w:val="20"/>
              </w:rPr>
            </w:pPr>
          </w:p>
        </w:tc>
      </w:tr>
      <w:tr w:rsidR="007C4F5F" w:rsidRPr="007C4F5F" w:rsidTr="005D53DA">
        <w:trPr>
          <w:trHeight w:val="20"/>
        </w:trPr>
        <w:tc>
          <w:tcPr>
            <w:tcW w:w="10094" w:type="dxa"/>
            <w:tcBorders>
              <w:top w:val="single" w:sz="4" w:space="0" w:color="auto"/>
              <w:left w:val="single" w:sz="4" w:space="0" w:color="auto"/>
              <w:bottom w:val="single" w:sz="4" w:space="0" w:color="auto"/>
              <w:right w:val="single" w:sz="4" w:space="0" w:color="auto"/>
            </w:tcBorders>
            <w:shd w:val="clear" w:color="auto" w:fill="01579B"/>
          </w:tcPr>
          <w:p w:rsidR="007C4F5F" w:rsidRPr="007C4F5F" w:rsidRDefault="007C4F5F" w:rsidP="007C4F5F">
            <w:pPr>
              <w:rPr>
                <w:rFonts w:asciiTheme="minorHAnsi" w:hAnsiTheme="minorHAnsi" w:cstheme="minorHAnsi"/>
                <w:sz w:val="20"/>
              </w:rPr>
            </w:pPr>
            <w:r w:rsidRPr="007C4F5F">
              <w:rPr>
                <w:rFonts w:asciiTheme="minorHAnsi" w:hAnsiTheme="minorHAnsi" w:cstheme="minorHAnsi"/>
                <w:b/>
                <w:color w:val="FFFFFF" w:themeColor="background1"/>
                <w:sz w:val="20"/>
              </w:rPr>
              <w:t>Public Reporting:</w:t>
            </w:r>
            <w:r w:rsidRPr="007C4F5F">
              <w:rPr>
                <w:rFonts w:asciiTheme="minorHAnsi" w:hAnsiTheme="minorHAnsi" w:cstheme="minorHAnsi"/>
                <w:color w:val="FFFFFF" w:themeColor="background1"/>
                <w:sz w:val="20"/>
              </w:rPr>
              <w:t xml:space="preserve"> Describe the process and location for posting state level data for public reporting. </w:t>
            </w:r>
          </w:p>
        </w:tc>
      </w:tr>
      <w:tr w:rsidR="007C4F5F" w:rsidRPr="007C4F5F" w:rsidTr="005D53DA">
        <w:trPr>
          <w:trHeight w:val="20"/>
        </w:trPr>
        <w:tc>
          <w:tcPr>
            <w:tcW w:w="10094" w:type="dxa"/>
            <w:tcBorders>
              <w:top w:val="single" w:sz="4" w:space="0" w:color="auto"/>
              <w:left w:val="single" w:sz="4" w:space="0" w:color="auto"/>
              <w:bottom w:val="single" w:sz="4" w:space="0" w:color="auto"/>
              <w:right w:val="single" w:sz="4" w:space="0" w:color="auto"/>
            </w:tcBorders>
          </w:tcPr>
          <w:p w:rsidR="007C4F5F" w:rsidRPr="007C4F5F" w:rsidRDefault="007C4F5F" w:rsidP="007C4F5F">
            <w:pPr>
              <w:rPr>
                <w:rFonts w:asciiTheme="minorHAnsi" w:hAnsiTheme="minorHAnsi" w:cstheme="minorHAnsi"/>
                <w:color w:val="000000" w:themeColor="text1"/>
                <w:sz w:val="20"/>
              </w:rPr>
            </w:pPr>
          </w:p>
        </w:tc>
      </w:tr>
    </w:tbl>
    <w:p w:rsidR="00A668DB" w:rsidRPr="00A668DB" w:rsidRDefault="00A668DB" w:rsidP="007C4F5F">
      <w:pPr>
        <w:keepNext/>
      </w:pPr>
    </w:p>
    <w:sectPr w:rsidR="00A668DB" w:rsidRPr="00A668DB" w:rsidSect="00D13ABC">
      <w:headerReference w:type="default" r:id="rId8"/>
      <w:footerReference w:type="default" r:id="rId9"/>
      <w:headerReference w:type="first" r:id="rId10"/>
      <w:footerReference w:type="first" r:id="rId11"/>
      <w:pgSz w:w="12240" w:h="15840" w:code="1"/>
      <w:pgMar w:top="2376" w:right="1080" w:bottom="144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5F" w:rsidRDefault="007C4F5F">
      <w:pPr>
        <w:spacing w:line="240" w:lineRule="auto"/>
      </w:pPr>
      <w:r>
        <w:separator/>
      </w:r>
    </w:p>
  </w:endnote>
  <w:endnote w:type="continuationSeparator" w:id="0">
    <w:p w:rsidR="007C4F5F" w:rsidRDefault="007C4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Calibr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AB" w:rsidRPr="007C4F5F" w:rsidRDefault="00BF2EF6" w:rsidP="007C4F5F">
    <w:pPr>
      <w:pStyle w:val="Footer"/>
      <w:tabs>
        <w:tab w:val="right" w:pos="10080"/>
        <w:tab w:val="right" w:pos="10800"/>
      </w:tabs>
      <w:spacing w:line="280" w:lineRule="atLeast"/>
      <w:ind w:right="360"/>
      <w:rPr>
        <w:rFonts w:ascii="Myriad Pro" w:hAnsi="Myriad Pro"/>
        <w:color w:val="262626" w:themeColor="text1" w:themeTint="D9"/>
        <w:sz w:val="20"/>
      </w:rPr>
    </w:pPr>
    <w:hyperlink r:id="rId1" w:tooltip="IDEA Data Center website" w:history="1">
      <w:r w:rsidR="005D53DA" w:rsidRPr="007C4F5F">
        <w:rPr>
          <w:rFonts w:ascii="Myriad Pro" w:hAnsi="Myriad Pro"/>
          <w:color w:val="262626" w:themeColor="text1" w:themeTint="D9"/>
          <w:sz w:val="20"/>
        </w:rPr>
        <w:t>www.ideadata.org</w:t>
      </w:r>
    </w:hyperlink>
    <w:r w:rsidR="005D53DA" w:rsidRPr="007C4F5F">
      <w:rPr>
        <w:rFonts w:ascii="Myriad Pro" w:hAnsi="Myriad Pro"/>
        <w:color w:val="262626" w:themeColor="text1" w:themeTint="D9"/>
        <w:sz w:val="20"/>
      </w:rPr>
      <w:tab/>
    </w:r>
    <w:r w:rsidR="005D53DA" w:rsidRPr="007C4F5F">
      <w:rPr>
        <w:rFonts w:ascii="Myriad Pro" w:hAnsi="Myriad Pro"/>
        <w:color w:val="262626" w:themeColor="text1" w:themeTint="D9"/>
        <w:sz w:val="20"/>
      </w:rPr>
      <w:fldChar w:fldCharType="begin"/>
    </w:r>
    <w:r w:rsidR="005D53DA" w:rsidRPr="007C4F5F">
      <w:rPr>
        <w:rFonts w:ascii="Myriad Pro" w:hAnsi="Myriad Pro"/>
        <w:color w:val="262626" w:themeColor="text1" w:themeTint="D9"/>
        <w:sz w:val="20"/>
      </w:rPr>
      <w:instrText xml:space="preserve"> PAGE   \* MERGEFORMAT </w:instrText>
    </w:r>
    <w:r w:rsidR="005D53DA" w:rsidRPr="007C4F5F">
      <w:rPr>
        <w:rFonts w:ascii="Myriad Pro" w:hAnsi="Myriad Pro"/>
        <w:color w:val="262626" w:themeColor="text1" w:themeTint="D9"/>
        <w:sz w:val="20"/>
      </w:rPr>
      <w:fldChar w:fldCharType="separate"/>
    </w:r>
    <w:r>
      <w:rPr>
        <w:rFonts w:ascii="Myriad Pro" w:hAnsi="Myriad Pro"/>
        <w:noProof/>
        <w:color w:val="262626" w:themeColor="text1" w:themeTint="D9"/>
        <w:sz w:val="20"/>
      </w:rPr>
      <w:t>2</w:t>
    </w:r>
    <w:r w:rsidR="005D53DA" w:rsidRPr="007C4F5F">
      <w:rPr>
        <w:rFonts w:ascii="Myriad Pro" w:hAnsi="Myriad Pro"/>
        <w:color w:val="262626" w:themeColor="text1" w:themeTint="D9"/>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9D" w:rsidRPr="00FF1C9D" w:rsidRDefault="00BF2EF6" w:rsidP="00FF1C9D">
    <w:pPr>
      <w:pStyle w:val="Footer"/>
      <w:tabs>
        <w:tab w:val="right" w:pos="10080"/>
      </w:tabs>
      <w:ind w:right="360"/>
      <w:rPr>
        <w:rFonts w:ascii="Myriad Pro" w:hAnsi="Myriad Pro"/>
        <w:b/>
        <w:color w:val="262626" w:themeColor="text1" w:themeTint="D9"/>
        <w:sz w:val="20"/>
      </w:rPr>
    </w:pPr>
    <w:hyperlink r:id="rId1" w:tooltip="IDEA Data Center website" w:history="1">
      <w:r w:rsidR="005D53DA" w:rsidRPr="00FF1C9D">
        <w:rPr>
          <w:rFonts w:ascii="Myriad Pro" w:hAnsi="Myriad Pro"/>
          <w:color w:val="262626" w:themeColor="text1" w:themeTint="D9"/>
          <w:sz w:val="20"/>
        </w:rPr>
        <w:t>www.ideadata.org</w:t>
      </w:r>
    </w:hyperlink>
    <w:r w:rsidR="005D53DA" w:rsidRPr="00FF1C9D">
      <w:rPr>
        <w:rFonts w:ascii="Myriad Pro" w:hAnsi="Myriad Pro"/>
        <w:color w:val="262626" w:themeColor="text1" w:themeTint="D9"/>
        <w:sz w:val="20"/>
      </w:rPr>
      <w:tab/>
    </w:r>
    <w:r w:rsidR="005D53DA" w:rsidRPr="00FF1C9D">
      <w:rPr>
        <w:rFonts w:ascii="Myriad Pro" w:hAnsi="Myriad Pro"/>
        <w:b/>
        <w:color w:val="262626" w:themeColor="text1" w:themeTint="D9"/>
        <w:sz w:val="20"/>
      </w:rPr>
      <w:fldChar w:fldCharType="begin"/>
    </w:r>
    <w:r w:rsidR="005D53DA" w:rsidRPr="00FF1C9D">
      <w:rPr>
        <w:rFonts w:ascii="Myriad Pro" w:hAnsi="Myriad Pro"/>
        <w:color w:val="262626" w:themeColor="text1" w:themeTint="D9"/>
        <w:sz w:val="20"/>
      </w:rPr>
      <w:instrText xml:space="preserve"> PAGE   \* MERGEFORMAT </w:instrText>
    </w:r>
    <w:r w:rsidR="005D53DA" w:rsidRPr="00FF1C9D">
      <w:rPr>
        <w:rFonts w:ascii="Myriad Pro" w:hAnsi="Myriad Pro"/>
        <w:b/>
        <w:color w:val="262626" w:themeColor="text1" w:themeTint="D9"/>
        <w:sz w:val="20"/>
      </w:rPr>
      <w:fldChar w:fldCharType="separate"/>
    </w:r>
    <w:r w:rsidRPr="00BF2EF6">
      <w:rPr>
        <w:rFonts w:ascii="Myriad Pro" w:hAnsi="Myriad Pro"/>
        <w:b/>
        <w:noProof/>
        <w:color w:val="262626" w:themeColor="text1" w:themeTint="D9"/>
        <w:sz w:val="20"/>
      </w:rPr>
      <w:t>1</w:t>
    </w:r>
    <w:r w:rsidR="005D53DA" w:rsidRPr="00FF1C9D">
      <w:rPr>
        <w:rFonts w:ascii="Myriad Pro" w:hAnsi="Myriad Pro"/>
        <w:b/>
        <w:noProof/>
        <w:color w:val="262626" w:themeColor="text1" w:themeTint="D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5F" w:rsidRDefault="007C4F5F">
      <w:pPr>
        <w:spacing w:line="240" w:lineRule="auto"/>
      </w:pPr>
      <w:r>
        <w:separator/>
      </w:r>
    </w:p>
  </w:footnote>
  <w:footnote w:type="continuationSeparator" w:id="0">
    <w:p w:rsidR="007C4F5F" w:rsidRDefault="007C4F5F">
      <w:pPr>
        <w:spacing w:line="240" w:lineRule="auto"/>
      </w:pPr>
      <w:r>
        <w:continuationSeparator/>
      </w:r>
    </w:p>
  </w:footnote>
  <w:footnote w:id="1">
    <w:p w:rsidR="007C4F5F" w:rsidRPr="007C4F5F" w:rsidRDefault="007C4F5F" w:rsidP="007C4F5F">
      <w:pPr>
        <w:pStyle w:val="FootnoteText"/>
        <w:rPr>
          <w:rFonts w:asciiTheme="minorHAnsi" w:hAnsiTheme="minorHAnsi" w:cstheme="minorHAnsi"/>
          <w:color w:val="000000" w:themeColor="text1"/>
          <w:sz w:val="18"/>
          <w:szCs w:val="18"/>
        </w:rPr>
      </w:pPr>
      <w:r w:rsidRPr="007C4F5F">
        <w:rPr>
          <w:rStyle w:val="FootnoteReference"/>
          <w:rFonts w:asciiTheme="minorHAnsi" w:hAnsiTheme="minorHAnsi" w:cstheme="minorHAnsi"/>
          <w:color w:val="000000" w:themeColor="text1"/>
          <w:sz w:val="18"/>
          <w:szCs w:val="18"/>
        </w:rPr>
        <w:footnoteRef/>
      </w:r>
      <w:r w:rsidRPr="007C4F5F">
        <w:rPr>
          <w:rFonts w:asciiTheme="minorHAnsi" w:hAnsiTheme="minorHAnsi" w:cstheme="minorHAnsi"/>
          <w:b/>
          <w:color w:val="000000" w:themeColor="text1"/>
          <w:sz w:val="18"/>
          <w:szCs w:val="18"/>
        </w:rPr>
        <w:tab/>
        <w:t>Data Collection Level</w:t>
      </w:r>
      <w:r w:rsidRPr="007C4F5F">
        <w:rPr>
          <w:rFonts w:asciiTheme="minorHAnsi" w:hAnsiTheme="minorHAnsi" w:cstheme="minorHAnsi"/>
          <w:color w:val="000000" w:themeColor="text1"/>
          <w:sz w:val="18"/>
          <w:szCs w:val="18"/>
        </w:rPr>
        <w:t xml:space="preserve">—Discipline data for students with disabilities is captured at the student level for any event that results in the removal of the student from his/her current individualized education program (IEP) educational or environmental setting. Data include counting the total number of individual removal events as well as an unduplicated count of students with disabilities who had discipline-related removals. </w:t>
      </w:r>
    </w:p>
    <w:p w:rsidR="007C4F5F" w:rsidRPr="007C4F5F" w:rsidRDefault="007C4F5F" w:rsidP="007C4F5F">
      <w:pPr>
        <w:pStyle w:val="FootnoteText"/>
        <w:rPr>
          <w:rFonts w:asciiTheme="minorHAnsi" w:hAnsiTheme="minorHAnsi" w:cstheme="minorHAnsi"/>
          <w:color w:val="000000" w:themeColor="text1"/>
          <w:sz w:val="18"/>
          <w:szCs w:val="18"/>
        </w:rPr>
      </w:pPr>
      <w:r w:rsidRPr="007C4F5F">
        <w:rPr>
          <w:rFonts w:asciiTheme="minorHAnsi" w:hAnsiTheme="minorHAnsi" w:cstheme="minorHAnsi"/>
          <w:color w:val="000000" w:themeColor="text1"/>
          <w:sz w:val="18"/>
          <w:szCs w:val="18"/>
        </w:rPr>
        <w:tab/>
        <w:t>Data also include demographic information about the student with a disability being removed (including the student’s disability, race/ethnicity, gender, and limited English proficiency (LEP) status) as well as information about each removal (including type of removal and the amount of time the student is removed).</w:t>
      </w:r>
    </w:p>
  </w:footnote>
  <w:footnote w:id="2">
    <w:p w:rsidR="007C4F5F" w:rsidRPr="007C4F5F" w:rsidRDefault="007C4F5F" w:rsidP="00D41378">
      <w:pPr>
        <w:pStyle w:val="FootnoteText"/>
        <w:spacing w:before="0" w:after="80"/>
        <w:rPr>
          <w:rFonts w:asciiTheme="minorHAnsi" w:hAnsiTheme="minorHAnsi" w:cstheme="minorHAnsi"/>
          <w:b/>
          <w:color w:val="000000" w:themeColor="text1"/>
          <w:sz w:val="18"/>
          <w:szCs w:val="18"/>
        </w:rPr>
      </w:pPr>
      <w:r w:rsidRPr="007C4F5F">
        <w:rPr>
          <w:rStyle w:val="FootnoteReference"/>
          <w:rFonts w:asciiTheme="minorHAnsi" w:hAnsiTheme="minorHAnsi" w:cstheme="minorHAnsi"/>
          <w:color w:val="000000" w:themeColor="text1"/>
          <w:sz w:val="18"/>
          <w:szCs w:val="18"/>
        </w:rPr>
        <w:footnoteRef/>
      </w:r>
      <w:r w:rsidRPr="007C4F5F">
        <w:rPr>
          <w:rFonts w:asciiTheme="minorHAnsi" w:hAnsiTheme="minorHAnsi" w:cstheme="minorHAnsi"/>
          <w:b/>
          <w:color w:val="000000" w:themeColor="text1"/>
          <w:sz w:val="18"/>
          <w:szCs w:val="18"/>
        </w:rPr>
        <w:tab/>
        <w:t>SSS-IDEA Considerations—</w:t>
      </w:r>
      <w:r w:rsidRPr="007C4F5F">
        <w:rPr>
          <w:rFonts w:asciiTheme="minorHAnsi" w:hAnsiTheme="minorHAnsi" w:cstheme="minorHAnsi"/>
          <w:color w:val="000000" w:themeColor="text1"/>
          <w:sz w:val="18"/>
          <w:szCs w:val="18"/>
        </w:rPr>
        <w:t>The</w:t>
      </w:r>
      <w:r w:rsidRPr="007C4F5F">
        <w:rPr>
          <w:rFonts w:asciiTheme="minorHAnsi" w:hAnsiTheme="minorHAnsi" w:cstheme="minorHAnsi"/>
          <w:i/>
          <w:color w:val="000000" w:themeColor="text1"/>
          <w:sz w:val="18"/>
          <w:szCs w:val="18"/>
        </w:rPr>
        <w:t xml:space="preserve"> </w:t>
      </w:r>
      <w:r w:rsidRPr="007C4F5F">
        <w:rPr>
          <w:rFonts w:asciiTheme="minorHAnsi" w:hAnsiTheme="minorHAnsi" w:cstheme="minorHAnsi"/>
          <w:color w:val="000000" w:themeColor="text1"/>
          <w:sz w:val="18"/>
          <w:szCs w:val="18"/>
        </w:rPr>
        <w:t>IDEA State Supplemental Survey (SSS-IDEA) collects metadata related to the IDEA 618 data collections to assist OSEP in reviewing the data for accuracy. SSS-IDEA is collected via E</w:t>
      </w:r>
      <w:r w:rsidRPr="007C4F5F">
        <w:rPr>
          <w:rFonts w:asciiTheme="minorHAnsi" w:hAnsiTheme="minorHAnsi" w:cstheme="minorHAnsi"/>
          <w:i/>
          <w:color w:val="000000" w:themeColor="text1"/>
          <w:sz w:val="18"/>
          <w:szCs w:val="18"/>
        </w:rPr>
        <w:t>MAPS</w:t>
      </w:r>
      <w:r w:rsidRPr="007C4F5F">
        <w:rPr>
          <w:rFonts w:asciiTheme="minorHAnsi" w:hAnsiTheme="minorHAnsi" w:cstheme="minorHAnsi"/>
          <w:color w:val="000000" w:themeColor="text1"/>
          <w:sz w:val="18"/>
          <w:szCs w:val="18"/>
        </w:rPr>
        <w:t xml:space="preserve"> annually prior to the Child Count and Educational Environment data submission.</w:t>
      </w:r>
    </w:p>
  </w:footnote>
  <w:footnote w:id="3">
    <w:p w:rsidR="007C4F5F" w:rsidRPr="007C4F5F" w:rsidRDefault="007C4F5F" w:rsidP="007C4F5F">
      <w:pPr>
        <w:pStyle w:val="FootnoteText"/>
        <w:rPr>
          <w:rFonts w:asciiTheme="minorHAnsi" w:hAnsiTheme="minorHAnsi" w:cstheme="minorHAnsi"/>
          <w:color w:val="000000" w:themeColor="text1"/>
          <w:sz w:val="18"/>
          <w:szCs w:val="18"/>
        </w:rPr>
      </w:pPr>
      <w:r w:rsidRPr="007C4F5F">
        <w:rPr>
          <w:rStyle w:val="FootnoteReference"/>
          <w:rFonts w:asciiTheme="minorHAnsi" w:hAnsiTheme="minorHAnsi" w:cstheme="minorHAnsi"/>
          <w:color w:val="000000" w:themeColor="text1"/>
          <w:sz w:val="18"/>
          <w:szCs w:val="18"/>
        </w:rPr>
        <w:footnoteRef/>
      </w:r>
      <w:r w:rsidRPr="007C4F5F">
        <w:rPr>
          <w:rFonts w:asciiTheme="minorHAnsi" w:hAnsiTheme="minorHAnsi" w:cstheme="minorHAnsi"/>
          <w:b/>
          <w:color w:val="000000" w:themeColor="text1"/>
          <w:sz w:val="18"/>
          <w:szCs w:val="18"/>
        </w:rPr>
        <w:tab/>
        <w:t>Data Validation</w:t>
      </w:r>
      <w:r w:rsidRPr="007C4F5F">
        <w:rPr>
          <w:rFonts w:asciiTheme="minorHAnsi" w:hAnsiTheme="minorHAnsi" w:cstheme="minorHAnsi"/>
          <w:color w:val="000000" w:themeColor="text1"/>
          <w:sz w:val="18"/>
          <w:szCs w:val="18"/>
        </w:rPr>
        <w:t xml:space="preserve"> —Document and/or verify:</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That a procedure for including data for students ages 3–5 is in place.</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How to address duplicates (e.g., two students with same student identifier but different names, also two student identifiers likely referencing a single student). </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the state handles counts of days for students who transfer from one LEA to another in a single year (e.g., Are the days only associated with the last district? If so, are all event days in the year attributed to the second district—or only the days the student was removed while at the second district?).</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to address missing data (e.g., a suspension event for a student has a start date but no end date).</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to address weekends, vacations, summers etc. with respect to calculating days of suspension (school days vs. calendar days).</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to address “in-school suspensions.” They are to be reported in FS006, FS088, and FS143. (It is important to know SEA policy and LEA practice on services for students receiving in-school suspension).</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How to address time between removal event and subsequent placement in a behavioral center or Interim Alternative Educational Setting (IAES). Time in these settings is not considered suspension or expulsion time. </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to address time counted for a student who was suspended in a school year prior to the point he/she was found eligible for IDEA (e.g., is only post-IDEA eligible time counted?).</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LEAs address expulsions that cross school years (e.g., suspended in May for 3 months).</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That the total of FS007 is greater than or equal to the total in C005. ED</w:t>
      </w:r>
      <w:r w:rsidRPr="00D13ABC">
        <w:rPr>
          <w:rFonts w:asciiTheme="minorHAnsi" w:hAnsiTheme="minorHAnsi" w:cstheme="minorHAnsi"/>
          <w:i/>
          <w:color w:val="000000" w:themeColor="text1"/>
          <w:sz w:val="18"/>
        </w:rPr>
        <w:t>Facts</w:t>
      </w:r>
      <w:r w:rsidRPr="00D13ABC">
        <w:rPr>
          <w:rFonts w:asciiTheme="minorHAnsi" w:hAnsiTheme="minorHAnsi" w:cstheme="minorHAnsi"/>
          <w:color w:val="000000" w:themeColor="text1"/>
          <w:sz w:val="18"/>
        </w:rPr>
        <w:t xml:space="preserve"> file FS007 collects the number of events committed by the number of students reported in FS005. </w:t>
      </w:r>
    </w:p>
    <w:p w:rsidR="007C4F5F" w:rsidRPr="00D13ABC" w:rsidRDefault="007C4F5F" w:rsidP="007C4F5F">
      <w:pPr>
        <w:pStyle w:val="N1-1stBullet"/>
        <w:numPr>
          <w:ilvl w:val="0"/>
          <w:numId w:val="24"/>
        </w:numPr>
        <w:spacing w:after="0" w:line="240" w:lineRule="auto"/>
        <w:ind w:left="360"/>
        <w:contextualSpacing/>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That an event that affects more than one student with disabilities should be associated with each student (e.g., fight between two students).</w:t>
      </w:r>
    </w:p>
  </w:footnote>
  <w:footnote w:id="4">
    <w:p w:rsidR="007C4F5F" w:rsidRPr="005D53DA" w:rsidRDefault="007C4F5F" w:rsidP="00D41378">
      <w:pPr>
        <w:pStyle w:val="FootnoteText"/>
        <w:spacing w:before="0" w:after="80"/>
        <w:rPr>
          <w:rFonts w:asciiTheme="minorHAnsi" w:hAnsiTheme="minorHAnsi" w:cstheme="minorHAnsi"/>
          <w:color w:val="262626" w:themeColor="text1" w:themeTint="D9"/>
          <w:sz w:val="18"/>
          <w:szCs w:val="18"/>
        </w:rPr>
      </w:pPr>
      <w:r w:rsidRPr="005D53DA">
        <w:rPr>
          <w:rStyle w:val="FootnoteReference"/>
          <w:rFonts w:asciiTheme="minorHAnsi" w:hAnsiTheme="minorHAnsi" w:cstheme="minorHAnsi"/>
          <w:color w:val="262626" w:themeColor="text1" w:themeTint="D9"/>
          <w:sz w:val="18"/>
          <w:szCs w:val="18"/>
        </w:rPr>
        <w:footnoteRef/>
      </w:r>
      <w:r w:rsidRPr="005D53DA">
        <w:rPr>
          <w:rFonts w:asciiTheme="minorHAnsi" w:hAnsiTheme="minorHAnsi" w:cstheme="minorHAnsi"/>
          <w:b/>
          <w:color w:val="262626" w:themeColor="text1" w:themeTint="D9"/>
          <w:sz w:val="18"/>
          <w:szCs w:val="18"/>
        </w:rPr>
        <w:tab/>
        <w:t>Submission</w:t>
      </w:r>
      <w:r w:rsidRPr="005D53DA">
        <w:rPr>
          <w:rFonts w:asciiTheme="minorHAnsi" w:hAnsiTheme="minorHAnsi" w:cstheme="minorHAnsi"/>
          <w:color w:val="262626" w:themeColor="text1" w:themeTint="D9"/>
          <w:sz w:val="18"/>
          <w:szCs w:val="18"/>
        </w:rPr>
        <w:t>—Describe where and how a copy of the submitted ED</w:t>
      </w:r>
      <w:r w:rsidRPr="005D53DA">
        <w:rPr>
          <w:rFonts w:asciiTheme="minorHAnsi" w:hAnsiTheme="minorHAnsi" w:cstheme="minorHAnsi"/>
          <w:i/>
          <w:color w:val="262626" w:themeColor="text1" w:themeTint="D9"/>
          <w:sz w:val="18"/>
          <w:szCs w:val="18"/>
        </w:rPr>
        <w:t xml:space="preserve">Facts </w:t>
      </w:r>
      <w:r w:rsidRPr="005D53DA">
        <w:rPr>
          <w:rFonts w:asciiTheme="minorHAnsi" w:hAnsiTheme="minorHAnsi" w:cstheme="minorHAnsi"/>
          <w:color w:val="262626" w:themeColor="text1" w:themeTint="D9"/>
          <w:sz w:val="18"/>
          <w:szCs w:val="18"/>
        </w:rPr>
        <w:t>file is accessed for future reference.</w:t>
      </w:r>
    </w:p>
  </w:footnote>
  <w:footnote w:id="5">
    <w:p w:rsidR="007C4F5F" w:rsidRPr="005D53DA" w:rsidRDefault="007C4F5F" w:rsidP="007C4F5F">
      <w:pPr>
        <w:pStyle w:val="FootnoteText"/>
        <w:rPr>
          <w:rFonts w:asciiTheme="minorHAnsi" w:hAnsiTheme="minorHAnsi" w:cstheme="minorHAnsi"/>
          <w:color w:val="000000" w:themeColor="text1"/>
          <w:sz w:val="18"/>
          <w:szCs w:val="18"/>
        </w:rPr>
      </w:pPr>
      <w:r w:rsidRPr="005D53DA">
        <w:rPr>
          <w:rStyle w:val="FootnoteReference"/>
          <w:rFonts w:asciiTheme="minorHAnsi" w:hAnsiTheme="minorHAnsi" w:cstheme="minorHAnsi"/>
          <w:color w:val="000000" w:themeColor="text1"/>
          <w:sz w:val="18"/>
          <w:szCs w:val="18"/>
        </w:rPr>
        <w:footnoteRef/>
      </w:r>
      <w:r w:rsidRPr="005D53DA">
        <w:rPr>
          <w:rFonts w:asciiTheme="minorHAnsi" w:hAnsiTheme="minorHAnsi" w:cstheme="minorHAnsi"/>
          <w:b/>
          <w:color w:val="000000" w:themeColor="text1"/>
          <w:sz w:val="18"/>
          <w:szCs w:val="18"/>
        </w:rPr>
        <w:tab/>
        <w:t>Response to OSEP Data Quality Report—</w:t>
      </w:r>
      <w:r w:rsidRPr="005D53DA">
        <w:rPr>
          <w:rFonts w:asciiTheme="minorHAnsi" w:hAnsiTheme="minorHAnsi" w:cstheme="minorHAns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BC" w:rsidRPr="007C4F5F" w:rsidRDefault="005D53DA" w:rsidP="007C4F5F">
    <w:pPr>
      <w:pStyle w:val="Header"/>
      <w:pBdr>
        <w:bottom w:val="single" w:sz="4" w:space="1" w:color="595959" w:themeColor="text1" w:themeTint="A6"/>
      </w:pBdr>
      <w:tabs>
        <w:tab w:val="right" w:pos="10800"/>
      </w:tabs>
      <w:spacing w:after="480"/>
      <w:rPr>
        <w:rFonts w:asciiTheme="minorHAnsi" w:hAnsiTheme="minorHAnsi" w:cstheme="minorHAnsi"/>
        <w:noProof/>
        <w:color w:val="000000" w:themeColor="text1"/>
        <w:sz w:val="16"/>
        <w:szCs w:val="16"/>
      </w:rPr>
    </w:pPr>
    <w:r w:rsidRPr="007C4F5F">
      <w:rPr>
        <w:rFonts w:asciiTheme="minorHAnsi" w:hAnsiTheme="minorHAnsi" w:cstheme="minorHAnsi"/>
        <w:noProof/>
        <w:color w:val="000000" w:themeColor="text1"/>
        <w:sz w:val="16"/>
        <w:szCs w:val="16"/>
      </w:rPr>
      <w:drawing>
        <wp:anchor distT="0" distB="0" distL="114300" distR="114300" simplePos="0" relativeHeight="251657728" behindDoc="0" locked="0" layoutInCell="1" allowOverlap="1" wp14:anchorId="1427AAA7" wp14:editId="50CA90F9">
          <wp:simplePos x="0" y="0"/>
          <wp:positionH relativeFrom="margin">
            <wp:posOffset>5505450</wp:posOffset>
          </wp:positionH>
          <wp:positionV relativeFrom="margin">
            <wp:posOffset>-1314450</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7C4F5F">
      <w:rPr>
        <w:rFonts w:asciiTheme="minorHAnsi" w:hAnsiTheme="minorHAnsi" w:cstheme="minorHAnsi"/>
        <w:noProof/>
        <w:color w:val="000000" w:themeColor="text1"/>
        <w:sz w:val="16"/>
        <w:szCs w:val="16"/>
      </w:rPr>
      <w:t>SEA Data Processes Toolkit</w:t>
    </w:r>
  </w:p>
  <w:p w:rsidR="00D13ABC" w:rsidRPr="007C4F5F" w:rsidRDefault="005D53DA" w:rsidP="007C4F5F">
    <w:pPr>
      <w:pStyle w:val="Header"/>
      <w:pBdr>
        <w:bottom w:val="single" w:sz="18" w:space="8" w:color="065D8B"/>
      </w:pBdr>
      <w:tabs>
        <w:tab w:val="right" w:pos="10800"/>
      </w:tabs>
      <w:jc w:val="center"/>
      <w:rPr>
        <w:rFonts w:asciiTheme="minorHAnsi" w:hAnsiTheme="minorHAnsi"/>
        <w:b/>
        <w:color w:val="26847A"/>
        <w:sz w:val="32"/>
        <w:szCs w:val="32"/>
      </w:rPr>
    </w:pPr>
    <w:r w:rsidRPr="007C4F5F">
      <w:rPr>
        <w:rFonts w:asciiTheme="minorHAnsi" w:hAnsiTheme="minorHAnsi"/>
        <w:b/>
        <w:color w:val="26847A"/>
        <w:sz w:val="32"/>
        <w:szCs w:val="32"/>
      </w:rPr>
      <w:t>Data Collection Protocol—Discipline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0E" w:rsidRPr="00F01551" w:rsidRDefault="005D53DA" w:rsidP="00F01551">
    <w:pPr>
      <w:pStyle w:val="Header"/>
    </w:pPr>
    <w:r>
      <w:rPr>
        <w:noProof/>
      </w:rPr>
      <w:drawing>
        <wp:inline distT="0" distB="0" distL="0" distR="0" wp14:anchorId="0628852A" wp14:editId="5B895487">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cipline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D013B"/>
    <w:multiLevelType w:val="hybridMultilevel"/>
    <w:tmpl w:val="B984858C"/>
    <w:lvl w:ilvl="0" w:tplc="BDB41A6A">
      <w:start w:val="1"/>
      <w:numFmt w:val="bullet"/>
      <w:pStyle w:val="B1-Bullet"/>
      <w:lvlText w:val=""/>
      <w:lvlJc w:val="left"/>
      <w:pPr>
        <w:ind w:left="720" w:hanging="360"/>
      </w:pPr>
      <w:rPr>
        <w:rFonts w:ascii="Symbol" w:hAnsi="Symbol" w:hint="default"/>
        <w:color w:val="2684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A1E1B"/>
    <w:multiLevelType w:val="hybridMultilevel"/>
    <w:tmpl w:val="C44666B0"/>
    <w:lvl w:ilvl="0" w:tplc="E5383638">
      <w:start w:val="1"/>
      <w:numFmt w:val="bullet"/>
      <w:lvlText w:val=""/>
      <w:lvlJc w:val="left"/>
      <w:pPr>
        <w:ind w:left="720" w:hanging="360"/>
      </w:pPr>
      <w:rPr>
        <w:rFonts w:ascii="Symbol" w:hAnsi="Symbol" w:hint="default"/>
        <w:b/>
        <w:i w:val="0"/>
        <w:color w:val="26847A"/>
        <w:sz w:val="21"/>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75824"/>
    <w:multiLevelType w:val="hybridMultilevel"/>
    <w:tmpl w:val="E7BA641A"/>
    <w:lvl w:ilvl="0" w:tplc="B58AEBEC">
      <w:start w:val="1"/>
      <w:numFmt w:val="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4"/>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6"/>
  </w:num>
  <w:num w:numId="18">
    <w:abstractNumId w:val="0"/>
  </w:num>
  <w:num w:numId="19">
    <w:abstractNumId w:val="4"/>
  </w:num>
  <w:num w:numId="20">
    <w:abstractNumId w:val="5"/>
  </w:num>
  <w:num w:numId="21">
    <w:abstractNumId w:val="1"/>
  </w:num>
  <w:num w:numId="22">
    <w:abstractNumId w:val="6"/>
  </w:num>
  <w:num w:numId="23">
    <w:abstractNumId w:val="3"/>
  </w:num>
  <w:num w:numId="24">
    <w:abstractNumId w:val="8"/>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5F"/>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0B22"/>
    <w:rsid w:val="00282312"/>
    <w:rsid w:val="002851B1"/>
    <w:rsid w:val="002A6821"/>
    <w:rsid w:val="002D1420"/>
    <w:rsid w:val="002D3E8C"/>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3DA"/>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7C4F5F"/>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BF2EF6"/>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41378"/>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67D7DB4-3D52-4C84-8852-1EA80EF1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5D53DA"/>
    <w:pPr>
      <w:tabs>
        <w:tab w:val="clear" w:pos="1152"/>
      </w:tabs>
      <w:spacing w:before="240" w:after="240" w:line="240" w:lineRule="auto"/>
      <w:jc w:val="center"/>
      <w:outlineLvl w:val="1"/>
    </w:pPr>
    <w:rPr>
      <w:rFonts w:asciiTheme="minorHAnsi" w:hAnsiTheme="minorHAnsi" w:cstheme="minorHAnsi"/>
      <w:color w:val="26847A"/>
      <w:szCs w:val="40"/>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link w:val="FooterChar"/>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qFormat/>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7C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C4F5F"/>
    <w:rPr>
      <w:rFonts w:ascii="Garamond" w:hAnsi="Garamond"/>
      <w:sz w:val="24"/>
    </w:rPr>
  </w:style>
  <w:style w:type="character" w:customStyle="1" w:styleId="HeaderChar">
    <w:name w:val="Header Char"/>
    <w:basedOn w:val="DefaultParagraphFont"/>
    <w:link w:val="Header"/>
    <w:rsid w:val="007C4F5F"/>
    <w:rPr>
      <w:rFonts w:ascii="Garamond" w:hAnsi="Garamond"/>
    </w:rPr>
  </w:style>
  <w:style w:type="paragraph" w:styleId="ListParagraph">
    <w:name w:val="List Paragraph"/>
    <w:basedOn w:val="Normal"/>
    <w:uiPriority w:val="34"/>
    <w:qFormat/>
    <w:rsid w:val="00D41378"/>
    <w:pPr>
      <w:ind w:left="720"/>
      <w:contextualSpacing/>
    </w:pPr>
  </w:style>
  <w:style w:type="character" w:customStyle="1" w:styleId="B1-BulletChar">
    <w:name w:val="B1-Bullet Char"/>
    <w:basedOn w:val="DefaultParagraphFont"/>
    <w:link w:val="B1-Bullet"/>
    <w:locked/>
    <w:rsid w:val="00280B22"/>
    <w:rPr>
      <w:rFonts w:asciiTheme="minorHAnsi" w:hAnsiTheme="minorHAnsi" w:cstheme="minorHAnsi"/>
      <w:color w:val="000000" w:themeColor="text1"/>
      <w:shd w:val="clear" w:color="auto" w:fill="FFFFFF"/>
    </w:rPr>
  </w:style>
  <w:style w:type="paragraph" w:customStyle="1" w:styleId="B1-Bullet">
    <w:name w:val="B1-Bullet"/>
    <w:basedOn w:val="ListParagraph"/>
    <w:link w:val="B1-BulletChar"/>
    <w:qFormat/>
    <w:rsid w:val="00280B22"/>
    <w:pPr>
      <w:numPr>
        <w:numId w:val="26"/>
      </w:numPr>
      <w:shd w:val="clear" w:color="auto" w:fill="FFFFFF"/>
      <w:ind w:left="360"/>
    </w:pPr>
    <w:rPr>
      <w:rFonts w:asciiTheme="minorHAnsi" w:hAnsiTheme="minorHAnsi" w:cstheme="minorHAnsi"/>
      <w:color w:val="000000" w:themeColor="text1"/>
      <w:sz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39AD-5B35-4A16-ACDB-E956912A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4</TotalTime>
  <Pages>4</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dc:description/>
  <cp:lastModifiedBy>Sylvie Warren</cp:lastModifiedBy>
  <cp:revision>5</cp:revision>
  <cp:lastPrinted>2014-03-18T13:50:00Z</cp:lastPrinted>
  <dcterms:created xsi:type="dcterms:W3CDTF">2020-02-24T16:12:00Z</dcterms:created>
  <dcterms:modified xsi:type="dcterms:W3CDTF">2020-02-25T14:46:00Z</dcterms:modified>
</cp:coreProperties>
</file>