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54A" w:rsidRDefault="00026E65">
      <w:pPr>
        <w:pStyle w:val="BodyText"/>
        <w:ind w:left="120"/>
        <w:rPr>
          <w:rFonts w:ascii="Times New Roman"/>
          <w:b w:val="0"/>
          <w:sz w:val="20"/>
        </w:rPr>
      </w:pPr>
      <w:r>
        <w:rPr>
          <w:rFonts w:ascii="Times New Roman"/>
          <w:b w:val="0"/>
          <w:noProof/>
          <w:sz w:val="20"/>
          <w:lang w:bidi="ar-SA"/>
        </w:rPr>
        <w:drawing>
          <wp:inline distT="0" distB="0" distL="0" distR="0">
            <wp:extent cx="2819470" cy="3947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819470" cy="394716"/>
                    </a:xfrm>
                    <a:prstGeom prst="rect">
                      <a:avLst/>
                    </a:prstGeom>
                  </pic:spPr>
                </pic:pic>
              </a:graphicData>
            </a:graphic>
          </wp:inline>
        </w:drawing>
      </w:r>
    </w:p>
    <w:p w:rsidR="00F0254A" w:rsidRDefault="00F0254A">
      <w:pPr>
        <w:pStyle w:val="BodyText"/>
        <w:rPr>
          <w:rFonts w:ascii="Times New Roman"/>
          <w:b w:val="0"/>
          <w:sz w:val="20"/>
        </w:rPr>
      </w:pPr>
    </w:p>
    <w:p w:rsidR="00F0254A" w:rsidRDefault="00F0254A">
      <w:pPr>
        <w:pStyle w:val="BodyText"/>
        <w:rPr>
          <w:rFonts w:ascii="Times New Roman"/>
          <w:b w:val="0"/>
          <w:sz w:val="20"/>
        </w:rPr>
      </w:pPr>
    </w:p>
    <w:p w:rsidR="00F0254A" w:rsidRDefault="00F0254A">
      <w:pPr>
        <w:pStyle w:val="BodyText"/>
        <w:spacing w:before="2"/>
        <w:rPr>
          <w:rFonts w:ascii="Times New Roman"/>
          <w:b w:val="0"/>
          <w:sz w:val="27"/>
        </w:rPr>
      </w:pPr>
    </w:p>
    <w:p w:rsidR="00F0254A" w:rsidRDefault="008E0018">
      <w:pPr>
        <w:pStyle w:val="BodyText"/>
        <w:spacing w:before="20"/>
        <w:ind w:left="134"/>
      </w:pPr>
      <w:r>
        <w:rPr>
          <w:noProof/>
          <w:lang w:bidi="ar-SA"/>
        </w:rPr>
        <mc:AlternateContent>
          <mc:Choice Requires="wps">
            <w:drawing>
              <wp:anchor distT="0" distB="0" distL="0" distR="0" simplePos="0" relativeHeight="251657728" behindDoc="1" locked="0" layoutInCell="1" allowOverlap="1">
                <wp:simplePos x="0" y="0"/>
                <wp:positionH relativeFrom="page">
                  <wp:posOffset>905510</wp:posOffset>
                </wp:positionH>
                <wp:positionV relativeFrom="paragraph">
                  <wp:posOffset>403860</wp:posOffset>
                </wp:positionV>
                <wp:extent cx="597217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1270"/>
                        </a:xfrm>
                        <a:custGeom>
                          <a:avLst/>
                          <a:gdLst>
                            <a:gd name="T0" fmla="+- 0 1426 1426"/>
                            <a:gd name="T1" fmla="*/ T0 w 9405"/>
                            <a:gd name="T2" fmla="+- 0 10831 1426"/>
                            <a:gd name="T3" fmla="*/ T2 w 9405"/>
                          </a:gdLst>
                          <a:ahLst/>
                          <a:cxnLst>
                            <a:cxn ang="0">
                              <a:pos x="T1" y="0"/>
                            </a:cxn>
                            <a:cxn ang="0">
                              <a:pos x="T3" y="0"/>
                            </a:cxn>
                          </a:cxnLst>
                          <a:rect l="0" t="0" r="r" b="b"/>
                          <a:pathLst>
                            <a:path w="9405">
                              <a:moveTo>
                                <a:pt x="0" y="0"/>
                              </a:moveTo>
                              <a:lnTo>
                                <a:pt x="9405" y="0"/>
                              </a:lnTo>
                            </a:path>
                          </a:pathLst>
                        </a:custGeom>
                        <a:noFill/>
                        <a:ln w="76200">
                          <a:solidFill>
                            <a:srgbClr val="105D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16F0A" id="Freeform 2" o:spid="_x0000_s1026" style="position:absolute;margin-left:71.3pt;margin-top:31.8pt;width:470.2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" path="m,l9405,e" filled="f" strokecolor="#105d88" strokeweight="6pt">
                <v:path arrowok="t" o:connecttype="custom" o:connectlocs="0,0;5972175,0" o:connectangles="0,0"/>
                <w10:wrap type="topAndBottom" anchorx="page"/>
              </v:shape>
            </w:pict>
          </mc:Fallback>
        </mc:AlternateContent>
      </w:r>
      <w:r w:rsidR="00026E65">
        <w:rPr>
          <w:color w:val="118577"/>
          <w:w w:val="110"/>
        </w:rPr>
        <w:t>Comprehensive IDC Part B Tool &amp; Product List</w:t>
      </w:r>
    </w:p>
    <w:p w:rsidR="00F0254A" w:rsidRDefault="00F0254A">
      <w:pPr>
        <w:rPr>
          <w:b/>
          <w:sz w:val="20"/>
        </w:rPr>
      </w:pPr>
    </w:p>
    <w:p w:rsidR="00F0254A" w:rsidRDefault="00F0254A">
      <w:pPr>
        <w:spacing w:before="5" w:after="1"/>
        <w:rPr>
          <w:b/>
          <w:sz w:val="10"/>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6"/>
        <w:gridCol w:w="6837"/>
      </w:tblGrid>
      <w:tr w:rsidR="00F0254A">
        <w:trPr>
          <w:trHeight w:val="431"/>
        </w:trPr>
        <w:tc>
          <w:tcPr>
            <w:tcW w:w="2506" w:type="dxa"/>
            <w:shd w:val="clear" w:color="auto" w:fill="055D8A"/>
          </w:tcPr>
          <w:p w:rsidR="00F0254A" w:rsidRDefault="00026E65">
            <w:pPr>
              <w:pStyle w:val="TableParagraph"/>
              <w:spacing w:before="85"/>
              <w:rPr>
                <w:b/>
                <w:sz w:val="21"/>
              </w:rPr>
            </w:pPr>
            <w:r>
              <w:rPr>
                <w:b/>
                <w:color w:val="FFFFFF"/>
                <w:sz w:val="21"/>
              </w:rPr>
              <w:t>Tool/Product</w:t>
            </w:r>
          </w:p>
        </w:tc>
        <w:tc>
          <w:tcPr>
            <w:tcW w:w="6837" w:type="dxa"/>
            <w:shd w:val="clear" w:color="auto" w:fill="055D8A"/>
          </w:tcPr>
          <w:p w:rsidR="00F0254A" w:rsidRDefault="00026E65">
            <w:pPr>
              <w:pStyle w:val="TableParagraph"/>
              <w:spacing w:before="85"/>
              <w:ind w:left="105"/>
              <w:rPr>
                <w:b/>
                <w:sz w:val="21"/>
              </w:rPr>
            </w:pPr>
            <w:r>
              <w:rPr>
                <w:b/>
                <w:color w:val="FFFFFF"/>
                <w:sz w:val="21"/>
              </w:rPr>
              <w:t>Description</w:t>
            </w:r>
          </w:p>
        </w:tc>
      </w:tr>
      <w:tr w:rsidR="00F0254A">
        <w:trPr>
          <w:trHeight w:val="287"/>
        </w:trPr>
        <w:tc>
          <w:tcPr>
            <w:tcW w:w="2506" w:type="dxa"/>
            <w:shd w:val="clear" w:color="auto" w:fill="82ADC5"/>
          </w:tcPr>
          <w:p w:rsidR="00F0254A" w:rsidRDefault="00026E65">
            <w:pPr>
              <w:pStyle w:val="TableParagraph"/>
              <w:spacing w:before="8" w:line="259" w:lineRule="exact"/>
              <w:rPr>
                <w:b/>
              </w:rPr>
            </w:pPr>
            <w:r>
              <w:rPr>
                <w:b/>
              </w:rPr>
              <w:t>Data Analysis</w:t>
            </w:r>
          </w:p>
        </w:tc>
        <w:tc>
          <w:tcPr>
            <w:tcW w:w="6837" w:type="dxa"/>
            <w:shd w:val="clear" w:color="auto" w:fill="82ADC5"/>
          </w:tcPr>
          <w:p w:rsidR="00F0254A" w:rsidRDefault="00F0254A">
            <w:pPr>
              <w:pStyle w:val="TableParagraph"/>
              <w:spacing w:before="0"/>
              <w:ind w:left="0"/>
              <w:rPr>
                <w:rFonts w:ascii="Times New Roman"/>
                <w:sz w:val="20"/>
              </w:rPr>
            </w:pPr>
          </w:p>
        </w:tc>
      </w:tr>
      <w:tr w:rsidR="00F0254A">
        <w:trPr>
          <w:trHeight w:val="733"/>
        </w:trPr>
        <w:tc>
          <w:tcPr>
            <w:tcW w:w="2506" w:type="dxa"/>
          </w:tcPr>
          <w:p w:rsidR="00F0254A" w:rsidRDefault="00026E65">
            <w:pPr>
              <w:pStyle w:val="TableParagraph"/>
              <w:rPr>
                <w:i/>
                <w:sz w:val="20"/>
              </w:rPr>
            </w:pPr>
            <w:hyperlink r:id="rId7">
              <w:r>
                <w:rPr>
                  <w:i/>
                  <w:color w:val="4D4D4F"/>
                  <w:sz w:val="20"/>
                  <w:u w:val="single" w:color="4D4D4F"/>
                </w:rPr>
                <w:t>Data Meeting Protocol</w:t>
              </w:r>
            </w:hyperlink>
          </w:p>
        </w:tc>
        <w:tc>
          <w:tcPr>
            <w:tcW w:w="6837" w:type="dxa"/>
          </w:tcPr>
          <w:p w:rsidR="00F0254A" w:rsidRDefault="00026E65">
            <w:pPr>
              <w:pStyle w:val="TableParagraph"/>
              <w:spacing w:line="240" w:lineRule="atLeast"/>
              <w:ind w:left="105" w:right="121"/>
              <w:rPr>
                <w:sz w:val="20"/>
              </w:rPr>
            </w:pPr>
            <w:r>
              <w:rPr>
                <w:color w:val="4D4D4F"/>
                <w:sz w:val="20"/>
              </w:rPr>
              <w:t>This tool provides a structure for state and local teams to guide data conversations, including steps to follow before, during, and after meetings to support data-informed decisionmaking.</w:t>
            </w:r>
          </w:p>
        </w:tc>
      </w:tr>
      <w:tr w:rsidR="00F0254A">
        <w:trPr>
          <w:trHeight w:val="976"/>
        </w:trPr>
        <w:tc>
          <w:tcPr>
            <w:tcW w:w="2506" w:type="dxa"/>
          </w:tcPr>
          <w:p w:rsidR="00F0254A" w:rsidRDefault="00026E65">
            <w:pPr>
              <w:pStyle w:val="TableParagraph"/>
              <w:ind w:right="244"/>
              <w:rPr>
                <w:i/>
                <w:sz w:val="20"/>
              </w:rPr>
            </w:pPr>
            <w:hyperlink r:id="rId8">
              <w:r>
                <w:rPr>
                  <w:i/>
                  <w:color w:val="4D4D4F"/>
                  <w:sz w:val="20"/>
                  <w:u w:val="single" w:color="4D4D4F"/>
                </w:rPr>
                <w:t>IDEA Data Quality: Outlier</w:t>
              </w:r>
            </w:hyperlink>
            <w:r>
              <w:rPr>
                <w:i/>
                <w:color w:val="4D4D4F"/>
                <w:sz w:val="20"/>
              </w:rPr>
              <w:t xml:space="preserve"> </w:t>
            </w:r>
            <w:hyperlink r:id="rId9">
              <w:r>
                <w:rPr>
                  <w:i/>
                  <w:color w:val="4D4D4F"/>
                  <w:sz w:val="20"/>
                  <w:u w:val="single" w:color="4D4D4F"/>
                </w:rPr>
                <w:t>Analyses Tools</w:t>
              </w:r>
            </w:hyperlink>
          </w:p>
        </w:tc>
        <w:tc>
          <w:tcPr>
            <w:tcW w:w="6837" w:type="dxa"/>
          </w:tcPr>
          <w:p w:rsidR="00F0254A" w:rsidRDefault="00026E65">
            <w:pPr>
              <w:pStyle w:val="TableParagraph"/>
              <w:ind w:left="105" w:right="121"/>
              <w:rPr>
                <w:sz w:val="20"/>
              </w:rPr>
            </w:pPr>
            <w:r>
              <w:rPr>
                <w:color w:val="4D4D4F"/>
                <w:sz w:val="20"/>
              </w:rPr>
              <w:t xml:space="preserve">State </w:t>
            </w:r>
            <w:r>
              <w:rPr>
                <w:color w:val="4D4D4F"/>
                <w:sz w:val="20"/>
              </w:rPr>
              <w:t>personnel responsible for the IDEA 618 and 616 data can use these tools to conduct outlier analyses. The resource includes a tutorial on completing an outlier analysis and a tool state staff can use to conduct outlier analyses with</w:t>
            </w:r>
          </w:p>
          <w:p w:rsidR="00F0254A" w:rsidRDefault="00026E65">
            <w:pPr>
              <w:pStyle w:val="TableParagraph"/>
              <w:spacing w:before="0" w:line="223" w:lineRule="exact"/>
              <w:ind w:left="105"/>
              <w:rPr>
                <w:sz w:val="20"/>
              </w:rPr>
            </w:pPr>
            <w:r>
              <w:rPr>
                <w:color w:val="4D4D4F"/>
                <w:sz w:val="20"/>
              </w:rPr>
              <w:t>their local data.</w:t>
            </w:r>
          </w:p>
        </w:tc>
      </w:tr>
      <w:tr w:rsidR="00F0254A">
        <w:trPr>
          <w:trHeight w:val="488"/>
        </w:trPr>
        <w:tc>
          <w:tcPr>
            <w:tcW w:w="2506" w:type="dxa"/>
          </w:tcPr>
          <w:p w:rsidR="00F0254A" w:rsidRDefault="00026E65">
            <w:pPr>
              <w:pStyle w:val="TableParagraph"/>
              <w:spacing w:line="240" w:lineRule="atLeast"/>
              <w:ind w:right="329"/>
              <w:rPr>
                <w:i/>
                <w:sz w:val="20"/>
              </w:rPr>
            </w:pPr>
            <w:hyperlink r:id="rId10">
              <w:r>
                <w:rPr>
                  <w:i/>
                  <w:color w:val="4D4D4F"/>
                  <w:sz w:val="20"/>
                  <w:u w:val="single" w:color="4D4D4F"/>
                </w:rPr>
                <w:t>Outlier Analysis: Step-by-</w:t>
              </w:r>
            </w:hyperlink>
            <w:r>
              <w:rPr>
                <w:i/>
                <w:color w:val="4D4D4F"/>
                <w:sz w:val="20"/>
              </w:rPr>
              <w:t xml:space="preserve"> </w:t>
            </w:r>
            <w:hyperlink r:id="rId11">
              <w:r>
                <w:rPr>
                  <w:i/>
                  <w:color w:val="4D4D4F"/>
                  <w:sz w:val="20"/>
                  <w:u w:val="single" w:color="4D4D4F"/>
                </w:rPr>
                <w:t>Step Guide</w:t>
              </w:r>
            </w:hyperlink>
          </w:p>
        </w:tc>
        <w:tc>
          <w:tcPr>
            <w:tcW w:w="6837" w:type="dxa"/>
          </w:tcPr>
          <w:p w:rsidR="00F0254A" w:rsidRDefault="00026E65">
            <w:pPr>
              <w:pStyle w:val="TableParagraph"/>
              <w:spacing w:line="240" w:lineRule="atLeast"/>
              <w:ind w:left="105" w:right="572"/>
              <w:rPr>
                <w:sz w:val="20"/>
              </w:rPr>
            </w:pPr>
            <w:r>
              <w:rPr>
                <w:color w:val="4D4D4F"/>
                <w:sz w:val="20"/>
              </w:rPr>
              <w:t>State personnel can use this guide to identify data that deviate from an established norm so they can investigate deviations as possible data errors.</w:t>
            </w:r>
          </w:p>
        </w:tc>
      </w:tr>
      <w:tr w:rsidR="00F0254A">
        <w:trPr>
          <w:trHeight w:val="267"/>
        </w:trPr>
        <w:tc>
          <w:tcPr>
            <w:tcW w:w="2506" w:type="dxa"/>
            <w:shd w:val="clear" w:color="auto" w:fill="82ADC5"/>
          </w:tcPr>
          <w:p w:rsidR="00F0254A" w:rsidRDefault="00026E65">
            <w:pPr>
              <w:pStyle w:val="TableParagraph"/>
              <w:spacing w:before="0" w:line="248" w:lineRule="exact"/>
              <w:rPr>
                <w:b/>
              </w:rPr>
            </w:pPr>
            <w:r>
              <w:rPr>
                <w:b/>
              </w:rPr>
              <w:t>Data Reporting</w:t>
            </w:r>
          </w:p>
        </w:tc>
        <w:tc>
          <w:tcPr>
            <w:tcW w:w="6837" w:type="dxa"/>
            <w:shd w:val="clear" w:color="auto" w:fill="82ADC5"/>
          </w:tcPr>
          <w:p w:rsidR="00F0254A" w:rsidRDefault="00F0254A">
            <w:pPr>
              <w:pStyle w:val="TableParagraph"/>
              <w:spacing w:before="0"/>
              <w:ind w:left="0"/>
              <w:rPr>
                <w:rFonts w:ascii="Times New Roman"/>
                <w:sz w:val="18"/>
              </w:rPr>
            </w:pPr>
          </w:p>
        </w:tc>
      </w:tr>
      <w:tr w:rsidR="00F0254A">
        <w:trPr>
          <w:trHeight w:val="731"/>
        </w:trPr>
        <w:tc>
          <w:tcPr>
            <w:tcW w:w="2506" w:type="dxa"/>
          </w:tcPr>
          <w:p w:rsidR="00F0254A" w:rsidRDefault="00026E65">
            <w:pPr>
              <w:pStyle w:val="TableParagraph"/>
              <w:ind w:right="413"/>
              <w:rPr>
                <w:i/>
                <w:sz w:val="20"/>
              </w:rPr>
            </w:pPr>
            <w:hyperlink r:id="rId12">
              <w:r>
                <w:rPr>
                  <w:i/>
                  <w:color w:val="4D4D4F"/>
                  <w:sz w:val="20"/>
                  <w:u w:val="single" w:color="4D4D4F"/>
                </w:rPr>
                <w:t>IDEA Section 618 Public</w:t>
              </w:r>
            </w:hyperlink>
            <w:r>
              <w:rPr>
                <w:i/>
                <w:color w:val="4D4D4F"/>
                <w:sz w:val="20"/>
              </w:rPr>
              <w:t xml:space="preserve"> </w:t>
            </w:r>
            <w:hyperlink r:id="rId13">
              <w:r>
                <w:rPr>
                  <w:i/>
                  <w:color w:val="4D4D4F"/>
                  <w:sz w:val="20"/>
                  <w:u w:val="single" w:color="4D4D4F"/>
                </w:rPr>
                <w:t>Reporting Data Element</w:t>
              </w:r>
            </w:hyperlink>
          </w:p>
          <w:p w:rsidR="00F0254A" w:rsidRDefault="00026E65">
            <w:pPr>
              <w:pStyle w:val="TableParagraph"/>
              <w:spacing w:before="0" w:line="222" w:lineRule="exact"/>
              <w:rPr>
                <w:i/>
                <w:sz w:val="20"/>
              </w:rPr>
            </w:pPr>
            <w:hyperlink r:id="rId14">
              <w:r>
                <w:rPr>
                  <w:i/>
                  <w:color w:val="4D4D4F"/>
                  <w:sz w:val="20"/>
                  <w:u w:val="single" w:color="4D4D4F"/>
                </w:rPr>
                <w:t>Checklists</w:t>
              </w:r>
            </w:hyperlink>
          </w:p>
        </w:tc>
        <w:tc>
          <w:tcPr>
            <w:tcW w:w="6837" w:type="dxa"/>
          </w:tcPr>
          <w:p w:rsidR="00F0254A" w:rsidRDefault="00026E65">
            <w:pPr>
              <w:pStyle w:val="TableParagraph"/>
              <w:ind w:left="105" w:right="647"/>
              <w:rPr>
                <w:sz w:val="20"/>
              </w:rPr>
            </w:pPr>
            <w:r>
              <w:rPr>
                <w:color w:val="4D4D4F"/>
                <w:sz w:val="20"/>
              </w:rPr>
              <w:t>States can use these interactive checklists to meet IDEA Section 618 public reporting requirements by enumerating data collections and the specific</w:t>
            </w:r>
          </w:p>
          <w:p w:rsidR="00F0254A" w:rsidRDefault="00026E65">
            <w:pPr>
              <w:pStyle w:val="TableParagraph"/>
              <w:spacing w:before="0" w:line="222" w:lineRule="exact"/>
              <w:ind w:left="105"/>
              <w:rPr>
                <w:sz w:val="20"/>
              </w:rPr>
            </w:pPr>
            <w:r>
              <w:rPr>
                <w:color w:val="4D4D4F"/>
                <w:sz w:val="20"/>
              </w:rPr>
              <w:t>subgroups by which they are required to publicly report the data.</w:t>
            </w:r>
          </w:p>
        </w:tc>
      </w:tr>
      <w:tr w:rsidR="00F0254A">
        <w:trPr>
          <w:trHeight w:val="733"/>
        </w:trPr>
        <w:tc>
          <w:tcPr>
            <w:tcW w:w="2506" w:type="dxa"/>
          </w:tcPr>
          <w:p w:rsidR="00F0254A" w:rsidRDefault="00026E65">
            <w:pPr>
              <w:pStyle w:val="TableParagraph"/>
              <w:spacing w:line="240" w:lineRule="atLeast"/>
              <w:ind w:right="87"/>
              <w:rPr>
                <w:i/>
                <w:sz w:val="20"/>
              </w:rPr>
            </w:pPr>
            <w:hyperlink r:id="rId15">
              <w:r>
                <w:rPr>
                  <w:i/>
                  <w:color w:val="4D4D4F"/>
                  <w:sz w:val="20"/>
                  <w:u w:val="single" w:color="4D4D4F"/>
                </w:rPr>
                <w:t>IDEA Part B Indicator 12</w:t>
              </w:r>
            </w:hyperlink>
            <w:r>
              <w:rPr>
                <w:i/>
                <w:color w:val="4D4D4F"/>
                <w:sz w:val="20"/>
              </w:rPr>
              <w:t xml:space="preserve"> </w:t>
            </w:r>
            <w:hyperlink r:id="rId16">
              <w:r>
                <w:rPr>
                  <w:i/>
                  <w:color w:val="4D4D4F"/>
                  <w:sz w:val="20"/>
                  <w:u w:val="single" w:color="4D4D4F"/>
                </w:rPr>
                <w:t>Transition Template:</w:t>
              </w:r>
            </w:hyperlink>
            <w:r>
              <w:rPr>
                <w:i/>
                <w:color w:val="4D4D4F"/>
                <w:sz w:val="20"/>
              </w:rPr>
              <w:t xml:space="preserve"> </w:t>
            </w:r>
            <w:hyperlink r:id="rId17">
              <w:r>
                <w:rPr>
                  <w:i/>
                  <w:color w:val="4D4D4F"/>
                  <w:sz w:val="20"/>
                  <w:u w:val="single" w:color="4D4D4F"/>
                </w:rPr>
                <w:t>Calculating Data Worksheet</w:t>
              </w:r>
            </w:hyperlink>
          </w:p>
        </w:tc>
        <w:tc>
          <w:tcPr>
            <w:tcW w:w="6837" w:type="dxa"/>
          </w:tcPr>
          <w:p w:rsidR="00F0254A" w:rsidRDefault="00026E65">
            <w:pPr>
              <w:pStyle w:val="TableParagraph"/>
              <w:spacing w:line="240" w:lineRule="atLeast"/>
              <w:ind w:left="105" w:right="191"/>
              <w:rPr>
                <w:sz w:val="20"/>
              </w:rPr>
            </w:pPr>
            <w:r>
              <w:rPr>
                <w:color w:val="4D4D4F"/>
                <w:sz w:val="20"/>
              </w:rPr>
              <w:t xml:space="preserve">State education agencies (SEAs) and local education agencies (LEAs) can </w:t>
            </w:r>
            <w:r>
              <w:rPr>
                <w:color w:val="4D4D4F"/>
                <w:sz w:val="20"/>
              </w:rPr>
              <w:t>use this data template to see in real time the percentages of their children ages 3–5 in the transition reporting categories.</w:t>
            </w:r>
          </w:p>
        </w:tc>
      </w:tr>
      <w:tr w:rsidR="00F0254A">
        <w:trPr>
          <w:trHeight w:val="489"/>
        </w:trPr>
        <w:tc>
          <w:tcPr>
            <w:tcW w:w="2506" w:type="dxa"/>
          </w:tcPr>
          <w:p w:rsidR="00F0254A" w:rsidRDefault="00026E65">
            <w:pPr>
              <w:pStyle w:val="TableParagraph"/>
              <w:spacing w:line="240" w:lineRule="atLeast"/>
              <w:ind w:right="396"/>
              <w:rPr>
                <w:i/>
                <w:sz w:val="20"/>
              </w:rPr>
            </w:pPr>
            <w:hyperlink r:id="rId18">
              <w:r>
                <w:rPr>
                  <w:i/>
                  <w:color w:val="4D4D4F"/>
                  <w:sz w:val="20"/>
                  <w:u w:val="single" w:color="4D4D4F"/>
                </w:rPr>
                <w:t>Section 618 Public</w:t>
              </w:r>
            </w:hyperlink>
            <w:r>
              <w:rPr>
                <w:i/>
                <w:color w:val="4D4D4F"/>
                <w:sz w:val="20"/>
              </w:rPr>
              <w:t xml:space="preserve"> </w:t>
            </w:r>
            <w:hyperlink r:id="rId19">
              <w:r>
                <w:rPr>
                  <w:i/>
                  <w:color w:val="4D4D4F"/>
                  <w:sz w:val="20"/>
                  <w:u w:val="single" w:color="4D4D4F"/>
                </w:rPr>
                <w:t>Reporting Requirements</w:t>
              </w:r>
            </w:hyperlink>
          </w:p>
        </w:tc>
        <w:tc>
          <w:tcPr>
            <w:tcW w:w="6837" w:type="dxa"/>
          </w:tcPr>
          <w:p w:rsidR="00F0254A" w:rsidRDefault="00026E65">
            <w:pPr>
              <w:pStyle w:val="TableParagraph"/>
              <w:spacing w:line="240" w:lineRule="atLeast"/>
              <w:ind w:left="105"/>
              <w:rPr>
                <w:sz w:val="20"/>
              </w:rPr>
            </w:pPr>
            <w:r>
              <w:rPr>
                <w:color w:val="4D4D4F"/>
                <w:sz w:val="20"/>
              </w:rPr>
              <w:t>This infographic provides an overview of the public reporting requirements for IDEA Section 618 and processes for fulfilling the r</w:t>
            </w:r>
            <w:r>
              <w:rPr>
                <w:color w:val="4D4D4F"/>
                <w:sz w:val="20"/>
              </w:rPr>
              <w:t>equirements.</w:t>
            </w:r>
          </w:p>
        </w:tc>
      </w:tr>
      <w:tr w:rsidR="00F0254A">
        <w:trPr>
          <w:trHeight w:val="287"/>
        </w:trPr>
        <w:tc>
          <w:tcPr>
            <w:tcW w:w="2506" w:type="dxa"/>
            <w:shd w:val="clear" w:color="auto" w:fill="82ADC5"/>
          </w:tcPr>
          <w:p w:rsidR="00F0254A" w:rsidRDefault="00026E65">
            <w:pPr>
              <w:pStyle w:val="TableParagraph"/>
              <w:spacing w:before="8" w:line="259" w:lineRule="exact"/>
              <w:rPr>
                <w:b/>
              </w:rPr>
            </w:pPr>
            <w:r>
              <w:rPr>
                <w:b/>
              </w:rPr>
              <w:t>Data Requirements</w:t>
            </w:r>
          </w:p>
        </w:tc>
        <w:tc>
          <w:tcPr>
            <w:tcW w:w="6837" w:type="dxa"/>
            <w:shd w:val="clear" w:color="auto" w:fill="82ADC5"/>
          </w:tcPr>
          <w:p w:rsidR="00F0254A" w:rsidRDefault="00F0254A">
            <w:pPr>
              <w:pStyle w:val="TableParagraph"/>
              <w:spacing w:before="0"/>
              <w:ind w:left="0"/>
              <w:rPr>
                <w:rFonts w:ascii="Times New Roman"/>
                <w:sz w:val="20"/>
              </w:rPr>
            </w:pPr>
          </w:p>
        </w:tc>
      </w:tr>
      <w:tr w:rsidR="00F0254A">
        <w:trPr>
          <w:trHeight w:val="488"/>
        </w:trPr>
        <w:tc>
          <w:tcPr>
            <w:tcW w:w="2506" w:type="dxa"/>
          </w:tcPr>
          <w:p w:rsidR="00F0254A" w:rsidRDefault="00026E65">
            <w:pPr>
              <w:pStyle w:val="TableParagraph"/>
              <w:spacing w:line="240" w:lineRule="atLeast"/>
              <w:rPr>
                <w:i/>
                <w:sz w:val="20"/>
              </w:rPr>
            </w:pPr>
            <w:hyperlink r:id="rId20">
              <w:r>
                <w:rPr>
                  <w:i/>
                  <w:color w:val="4D4D4F"/>
                  <w:sz w:val="20"/>
                  <w:u w:val="single" w:color="4D4D4F"/>
                </w:rPr>
                <w:t>Quick References for IDEA</w:t>
              </w:r>
            </w:hyperlink>
            <w:r>
              <w:rPr>
                <w:i/>
                <w:color w:val="4D4D4F"/>
                <w:sz w:val="20"/>
              </w:rPr>
              <w:t xml:space="preserve"> </w:t>
            </w:r>
            <w:hyperlink r:id="rId21">
              <w:r>
                <w:rPr>
                  <w:i/>
                  <w:color w:val="4D4D4F"/>
                  <w:sz w:val="20"/>
                  <w:u w:val="single" w:color="4D4D4F"/>
                </w:rPr>
                <w:t>Data</w:t>
              </w:r>
            </w:hyperlink>
          </w:p>
        </w:tc>
        <w:tc>
          <w:tcPr>
            <w:tcW w:w="6837" w:type="dxa"/>
          </w:tcPr>
          <w:p w:rsidR="00F0254A" w:rsidRDefault="00026E65">
            <w:pPr>
              <w:pStyle w:val="TableParagraph"/>
              <w:spacing w:line="240" w:lineRule="atLeast"/>
              <w:ind w:left="105" w:right="396"/>
              <w:rPr>
                <w:sz w:val="20"/>
              </w:rPr>
            </w:pPr>
            <w:r>
              <w:rPr>
                <w:color w:val="4D4D4F"/>
                <w:sz w:val="20"/>
              </w:rPr>
              <w:t>These references contain basic information about IDEA Part B and Part C data collections, data systems, and how to access resources for IDEA data.</w:t>
            </w:r>
          </w:p>
        </w:tc>
      </w:tr>
      <w:tr w:rsidR="005A6AB4">
        <w:trPr>
          <w:trHeight w:val="488"/>
        </w:trPr>
        <w:tc>
          <w:tcPr>
            <w:tcW w:w="2506" w:type="dxa"/>
          </w:tcPr>
          <w:p w:rsidR="005A6AB4" w:rsidRPr="005A6AB4" w:rsidRDefault="005A6AB4" w:rsidP="005A6AB4">
            <w:pPr>
              <w:pStyle w:val="TableParagraph"/>
              <w:ind w:right="244"/>
              <w:rPr>
                <w:i/>
                <w:color w:val="4D4D4F"/>
                <w:sz w:val="20"/>
              </w:rPr>
            </w:pPr>
            <w:hyperlink r:id="rId22" w:history="1">
              <w:r w:rsidRPr="005A6AB4">
                <w:rPr>
                  <w:rStyle w:val="Hyperlink"/>
                  <w:i/>
                  <w:color w:val="4D4D4F"/>
                  <w:sz w:val="20"/>
                </w:rPr>
                <w:t>Interactive Public Reporting Engine</w:t>
              </w:r>
            </w:hyperlink>
          </w:p>
        </w:tc>
        <w:tc>
          <w:tcPr>
            <w:tcW w:w="6837" w:type="dxa"/>
          </w:tcPr>
          <w:p w:rsidR="005A6AB4" w:rsidRDefault="005A6AB4" w:rsidP="005A6AB4">
            <w:pPr>
              <w:pStyle w:val="TableParagraph"/>
              <w:spacing w:line="240" w:lineRule="atLeast"/>
              <w:ind w:left="105" w:right="330"/>
              <w:rPr>
                <w:sz w:val="20"/>
              </w:rPr>
            </w:pPr>
            <w:r w:rsidRPr="005A6AB4">
              <w:rPr>
                <w:color w:val="4D4D4F"/>
                <w:sz w:val="20"/>
              </w:rPr>
              <w:t>Th</w:t>
            </w:r>
            <w:r>
              <w:rPr>
                <w:color w:val="4D4D4F"/>
                <w:sz w:val="20"/>
              </w:rPr>
              <w:t>is tool</w:t>
            </w:r>
            <w:bookmarkStart w:id="0" w:name="_GoBack"/>
            <w:bookmarkEnd w:id="0"/>
            <w:r w:rsidRPr="005A6AB4">
              <w:rPr>
                <w:color w:val="4D4D4F"/>
                <w:sz w:val="20"/>
              </w:rPr>
              <w:t xml:space="preserve"> uses the IDEA Section 618 data states submit to OSEP to create easy-to-read charts and graphs. This tool provides an interactive way for states to meet federally mandated IDEA data public reporting requirements.</w:t>
            </w:r>
          </w:p>
        </w:tc>
      </w:tr>
      <w:tr w:rsidR="00F0254A">
        <w:trPr>
          <w:trHeight w:val="287"/>
        </w:trPr>
        <w:tc>
          <w:tcPr>
            <w:tcW w:w="2506" w:type="dxa"/>
            <w:shd w:val="clear" w:color="auto" w:fill="82ADC5"/>
          </w:tcPr>
          <w:p w:rsidR="00F0254A" w:rsidRDefault="00026E65">
            <w:pPr>
              <w:pStyle w:val="TableParagraph"/>
              <w:spacing w:before="8" w:line="259" w:lineRule="exact"/>
              <w:rPr>
                <w:b/>
              </w:rPr>
            </w:pPr>
            <w:r>
              <w:rPr>
                <w:b/>
              </w:rPr>
              <w:t>Data Submission</w:t>
            </w:r>
          </w:p>
        </w:tc>
        <w:tc>
          <w:tcPr>
            <w:tcW w:w="6837" w:type="dxa"/>
            <w:shd w:val="clear" w:color="auto" w:fill="82ADC5"/>
          </w:tcPr>
          <w:p w:rsidR="00F0254A" w:rsidRDefault="00F0254A">
            <w:pPr>
              <w:pStyle w:val="TableParagraph"/>
              <w:spacing w:before="0"/>
              <w:ind w:left="0"/>
              <w:rPr>
                <w:rFonts w:ascii="Times New Roman"/>
                <w:sz w:val="20"/>
              </w:rPr>
            </w:pPr>
          </w:p>
        </w:tc>
      </w:tr>
      <w:tr w:rsidR="005A6AB4">
        <w:trPr>
          <w:trHeight w:val="733"/>
        </w:trPr>
        <w:tc>
          <w:tcPr>
            <w:tcW w:w="2506" w:type="dxa"/>
          </w:tcPr>
          <w:p w:rsidR="005A6AB4" w:rsidRDefault="005A6AB4" w:rsidP="005A6AB4">
            <w:pPr>
              <w:pStyle w:val="TableParagraph"/>
              <w:ind w:right="244"/>
              <w:rPr>
                <w:i/>
                <w:sz w:val="20"/>
              </w:rPr>
            </w:pPr>
            <w:hyperlink r:id="rId23">
              <w:r>
                <w:rPr>
                  <w:i/>
                  <w:color w:val="4D4D4F"/>
                  <w:sz w:val="20"/>
                  <w:u w:val="single" w:color="4D4D4F"/>
                </w:rPr>
                <w:t>618 Data Pre-submission</w:t>
              </w:r>
            </w:hyperlink>
            <w:hyperlink r:id="rId24">
              <w:r>
                <w:rPr>
                  <w:i/>
                  <w:color w:val="4D4D4F"/>
                  <w:sz w:val="20"/>
                  <w:u w:val="single" w:color="4D4D4F"/>
                </w:rPr>
                <w:t xml:space="preserve"> Edit Check Tools </w:t>
              </w:r>
            </w:hyperlink>
          </w:p>
        </w:tc>
        <w:tc>
          <w:tcPr>
            <w:tcW w:w="6837" w:type="dxa"/>
          </w:tcPr>
          <w:p w:rsidR="005A6AB4" w:rsidRDefault="005A6AB4" w:rsidP="005A6AB4">
            <w:pPr>
              <w:pStyle w:val="TableParagraph"/>
              <w:spacing w:line="240" w:lineRule="atLeast"/>
              <w:ind w:left="105" w:right="330"/>
              <w:rPr>
                <w:sz w:val="20"/>
              </w:rPr>
            </w:pPr>
            <w:r>
              <w:rPr>
                <w:color w:val="4D4D4F"/>
                <w:sz w:val="20"/>
              </w:rPr>
              <w:t>These tools help states in preparing their Part C and B data submissions, including identifying potential edit check errors or errors in subtotals or totals, prior to OSEP submission.</w:t>
            </w:r>
          </w:p>
        </w:tc>
      </w:tr>
      <w:tr w:rsidR="00F0254A">
        <w:trPr>
          <w:trHeight w:val="1953"/>
        </w:trPr>
        <w:tc>
          <w:tcPr>
            <w:tcW w:w="2506" w:type="dxa"/>
          </w:tcPr>
          <w:p w:rsidR="00F0254A" w:rsidRDefault="00026E65">
            <w:pPr>
              <w:pStyle w:val="TableParagraph"/>
              <w:ind w:right="320"/>
              <w:jc w:val="both"/>
              <w:rPr>
                <w:i/>
                <w:sz w:val="20"/>
              </w:rPr>
            </w:pPr>
            <w:hyperlink r:id="rId25">
              <w:r>
                <w:rPr>
                  <w:i/>
                  <w:color w:val="4D4D4F"/>
                  <w:sz w:val="20"/>
                  <w:u w:val="single" w:color="4D4D4F"/>
                </w:rPr>
                <w:t>Enhanced Pre-submission</w:t>
              </w:r>
            </w:hyperlink>
            <w:r>
              <w:rPr>
                <w:i/>
                <w:color w:val="4D4D4F"/>
                <w:sz w:val="20"/>
              </w:rPr>
              <w:t xml:space="preserve"> </w:t>
            </w:r>
            <w:hyperlink r:id="rId26">
              <w:r>
                <w:rPr>
                  <w:i/>
                  <w:color w:val="4D4D4F"/>
                  <w:sz w:val="20"/>
                  <w:u w:val="single" w:color="4D4D4F"/>
                </w:rPr>
                <w:t>Edit Check Tools for IDEA</w:t>
              </w:r>
            </w:hyperlink>
            <w:r>
              <w:rPr>
                <w:i/>
                <w:color w:val="4D4D4F"/>
                <w:sz w:val="20"/>
              </w:rPr>
              <w:t xml:space="preserve"> </w:t>
            </w:r>
            <w:hyperlink r:id="rId27">
              <w:r>
                <w:rPr>
                  <w:i/>
                  <w:color w:val="4D4D4F"/>
                  <w:sz w:val="20"/>
                  <w:u w:val="single" w:color="4D4D4F"/>
                </w:rPr>
                <w:t>618 Part B Data</w:t>
              </w:r>
            </w:hyperlink>
          </w:p>
        </w:tc>
        <w:tc>
          <w:tcPr>
            <w:tcW w:w="6837" w:type="dxa"/>
          </w:tcPr>
          <w:p w:rsidR="00F0254A" w:rsidRDefault="00026E65">
            <w:pPr>
              <w:pStyle w:val="TableParagraph"/>
              <w:ind w:left="105" w:right="57"/>
              <w:rPr>
                <w:i/>
                <w:sz w:val="20"/>
              </w:rPr>
            </w:pPr>
            <w:r>
              <w:rPr>
                <w:color w:val="4D4D4F"/>
                <w:sz w:val="20"/>
              </w:rPr>
              <w:t>This suite of tools helps states prepare their Part B data</w:t>
            </w:r>
            <w:r>
              <w:rPr>
                <w:color w:val="4D4D4F"/>
                <w:sz w:val="20"/>
              </w:rPr>
              <w:t xml:space="preserve"> submissions. The five tools in the suite include </w:t>
            </w:r>
            <w:r>
              <w:rPr>
                <w:i/>
                <w:color w:val="4D4D4F"/>
                <w:sz w:val="20"/>
              </w:rPr>
              <w:t>Enhanced Pre-submission Edit Check Tool for IDEA 618 Discipline Data</w:t>
            </w:r>
            <w:r>
              <w:rPr>
                <w:color w:val="4D4D4F"/>
                <w:sz w:val="20"/>
              </w:rPr>
              <w:t xml:space="preserve">, </w:t>
            </w:r>
            <w:r>
              <w:rPr>
                <w:i/>
                <w:color w:val="4D4D4F"/>
                <w:sz w:val="20"/>
              </w:rPr>
              <w:t>Enhanced Pre-submission Edit Check Tool for IDEA 618 Part B Personnel Data</w:t>
            </w:r>
            <w:r>
              <w:rPr>
                <w:color w:val="4D4D4F"/>
                <w:sz w:val="20"/>
              </w:rPr>
              <w:t xml:space="preserve">, </w:t>
            </w:r>
            <w:r>
              <w:rPr>
                <w:i/>
                <w:color w:val="4D4D4F"/>
                <w:sz w:val="20"/>
              </w:rPr>
              <w:t xml:space="preserve">Enhanced Pre-submission Edit Check Tool for IDEA 618 Part B </w:t>
            </w:r>
            <w:r>
              <w:rPr>
                <w:i/>
                <w:color w:val="4D4D4F"/>
                <w:sz w:val="20"/>
              </w:rPr>
              <w:t>Exiting Data</w:t>
            </w:r>
            <w:r>
              <w:rPr>
                <w:color w:val="4D4D4F"/>
                <w:sz w:val="20"/>
              </w:rPr>
              <w:t xml:space="preserve">, </w:t>
            </w:r>
            <w:r>
              <w:rPr>
                <w:i/>
                <w:color w:val="4D4D4F"/>
                <w:sz w:val="20"/>
              </w:rPr>
              <w:t>Enhanced Pre-submission Edit Check Tool for IDEA 618 Part B (C089) Ages 3–5 Child Count and Educational Environment Data</w:t>
            </w:r>
            <w:r>
              <w:rPr>
                <w:color w:val="4D4D4F"/>
                <w:sz w:val="20"/>
              </w:rPr>
              <w:t xml:space="preserve">, and </w:t>
            </w:r>
            <w:r>
              <w:rPr>
                <w:i/>
                <w:color w:val="4D4D4F"/>
                <w:sz w:val="20"/>
              </w:rPr>
              <w:t>Enhanced Pre- submission Edit Check Tool for IDEA 618 Part B (C002) Ages 6–21 Child Count and</w:t>
            </w:r>
          </w:p>
          <w:p w:rsidR="00F0254A" w:rsidRDefault="00026E65">
            <w:pPr>
              <w:pStyle w:val="TableParagraph"/>
              <w:spacing w:before="0" w:line="223" w:lineRule="exact"/>
              <w:ind w:left="105"/>
              <w:rPr>
                <w:sz w:val="20"/>
              </w:rPr>
            </w:pPr>
            <w:r>
              <w:rPr>
                <w:i/>
                <w:color w:val="4D4D4F"/>
                <w:sz w:val="20"/>
              </w:rPr>
              <w:t>Educational Environmen</w:t>
            </w:r>
            <w:r>
              <w:rPr>
                <w:i/>
                <w:color w:val="4D4D4F"/>
                <w:sz w:val="20"/>
              </w:rPr>
              <w:t>t Data</w:t>
            </w:r>
            <w:r>
              <w:rPr>
                <w:color w:val="4D4D4F"/>
                <w:sz w:val="20"/>
              </w:rPr>
              <w:t>.</w:t>
            </w:r>
          </w:p>
        </w:tc>
      </w:tr>
    </w:tbl>
    <w:p w:rsidR="00F0254A" w:rsidRDefault="00F0254A">
      <w:pPr>
        <w:spacing w:line="223" w:lineRule="exact"/>
        <w:rPr>
          <w:sz w:val="20"/>
        </w:rPr>
        <w:sectPr w:rsidR="00F0254A">
          <w:footerReference w:type="default" r:id="rId28"/>
          <w:type w:val="continuous"/>
          <w:pgSz w:w="12240" w:h="15840"/>
          <w:pgMar w:top="960" w:right="1320" w:bottom="640" w:left="1320" w:header="720" w:footer="458" w:gutter="0"/>
          <w:pgNumType w:start="1"/>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4"/>
        <w:gridCol w:w="5972"/>
      </w:tblGrid>
      <w:tr w:rsidR="00F0254A">
        <w:trPr>
          <w:trHeight w:val="431"/>
        </w:trPr>
        <w:tc>
          <w:tcPr>
            <w:tcW w:w="3344" w:type="dxa"/>
            <w:shd w:val="clear" w:color="auto" w:fill="055D8A"/>
          </w:tcPr>
          <w:p w:rsidR="00F0254A" w:rsidRDefault="00026E65">
            <w:pPr>
              <w:pStyle w:val="TableParagraph"/>
              <w:spacing w:before="88"/>
              <w:rPr>
                <w:b/>
                <w:sz w:val="21"/>
              </w:rPr>
            </w:pPr>
            <w:r>
              <w:rPr>
                <w:b/>
                <w:color w:val="FFFFFF"/>
                <w:sz w:val="21"/>
              </w:rPr>
              <w:lastRenderedPageBreak/>
              <w:t>Tool/Product</w:t>
            </w:r>
          </w:p>
        </w:tc>
        <w:tc>
          <w:tcPr>
            <w:tcW w:w="5972" w:type="dxa"/>
            <w:shd w:val="clear" w:color="auto" w:fill="055D8A"/>
          </w:tcPr>
          <w:p w:rsidR="00F0254A" w:rsidRDefault="00026E65">
            <w:pPr>
              <w:pStyle w:val="TableParagraph"/>
              <w:spacing w:before="88"/>
              <w:rPr>
                <w:b/>
                <w:sz w:val="21"/>
              </w:rPr>
            </w:pPr>
            <w:r>
              <w:rPr>
                <w:b/>
                <w:color w:val="FFFFFF"/>
                <w:sz w:val="21"/>
              </w:rPr>
              <w:t>Description</w:t>
            </w:r>
          </w:p>
        </w:tc>
      </w:tr>
      <w:tr w:rsidR="00F0254A">
        <w:trPr>
          <w:trHeight w:val="1220"/>
        </w:trPr>
        <w:tc>
          <w:tcPr>
            <w:tcW w:w="3344" w:type="dxa"/>
          </w:tcPr>
          <w:p w:rsidR="00F0254A" w:rsidRDefault="00026E65">
            <w:pPr>
              <w:pStyle w:val="TableParagraph"/>
              <w:rPr>
                <w:i/>
                <w:sz w:val="20"/>
              </w:rPr>
            </w:pPr>
            <w:hyperlink r:id="rId29">
              <w:r>
                <w:rPr>
                  <w:i/>
                  <w:color w:val="4D4D4F"/>
                  <w:sz w:val="20"/>
                  <w:u w:val="single" w:color="4D4D4F"/>
                </w:rPr>
                <w:t>IDEA Part B SSS-IDEA Crosswalk</w:t>
              </w:r>
            </w:hyperlink>
          </w:p>
        </w:tc>
        <w:tc>
          <w:tcPr>
            <w:tcW w:w="5972" w:type="dxa"/>
          </w:tcPr>
          <w:p w:rsidR="00F0254A" w:rsidRDefault="00026E65">
            <w:pPr>
              <w:pStyle w:val="TableParagraph"/>
              <w:ind w:right="256"/>
              <w:rPr>
                <w:sz w:val="20"/>
              </w:rPr>
            </w:pPr>
            <w:r>
              <w:rPr>
                <w:color w:val="4D4D4F"/>
                <w:sz w:val="20"/>
              </w:rPr>
              <w:t>This crosswalk highlights the connections among State Supplemental Survey-IDEA (SSS-IDEA) questions, the related ED</w:t>
            </w:r>
            <w:r>
              <w:rPr>
                <w:i/>
                <w:color w:val="4D4D4F"/>
                <w:sz w:val="20"/>
              </w:rPr>
              <w:t xml:space="preserve">Facts </w:t>
            </w:r>
            <w:r>
              <w:rPr>
                <w:color w:val="4D4D4F"/>
                <w:sz w:val="20"/>
              </w:rPr>
              <w:t>file specif</w:t>
            </w:r>
            <w:r>
              <w:rPr>
                <w:color w:val="4D4D4F"/>
                <w:sz w:val="20"/>
              </w:rPr>
              <w:t>ications, any directly applicable ED</w:t>
            </w:r>
            <w:r>
              <w:rPr>
                <w:i/>
                <w:color w:val="4D4D4F"/>
                <w:sz w:val="20"/>
              </w:rPr>
              <w:t xml:space="preserve">Facts </w:t>
            </w:r>
            <w:r>
              <w:rPr>
                <w:color w:val="4D4D4F"/>
                <w:sz w:val="20"/>
              </w:rPr>
              <w:t>business rules, and comments that may be included in the Office of Special Education</w:t>
            </w:r>
          </w:p>
          <w:p w:rsidR="00F0254A" w:rsidRDefault="00026E65">
            <w:pPr>
              <w:pStyle w:val="TableParagraph"/>
              <w:spacing w:before="0" w:line="223" w:lineRule="exact"/>
              <w:rPr>
                <w:sz w:val="20"/>
              </w:rPr>
            </w:pPr>
            <w:r>
              <w:rPr>
                <w:color w:val="4D4D4F"/>
                <w:sz w:val="20"/>
              </w:rPr>
              <w:t>Programs (OSEP) Data Quality Reports.</w:t>
            </w:r>
          </w:p>
        </w:tc>
      </w:tr>
      <w:tr w:rsidR="00F0254A">
        <w:trPr>
          <w:trHeight w:val="733"/>
        </w:trPr>
        <w:tc>
          <w:tcPr>
            <w:tcW w:w="3344" w:type="dxa"/>
          </w:tcPr>
          <w:p w:rsidR="00F0254A" w:rsidRDefault="00026E65">
            <w:pPr>
              <w:pStyle w:val="TableParagraph"/>
              <w:rPr>
                <w:i/>
                <w:sz w:val="20"/>
              </w:rPr>
            </w:pPr>
            <w:hyperlink r:id="rId30">
              <w:r>
                <w:rPr>
                  <w:i/>
                  <w:color w:val="4D4D4F"/>
                  <w:sz w:val="20"/>
                  <w:u w:val="single" w:color="4D4D4F"/>
                </w:rPr>
                <w:t>IDEA Data Training Modules</w:t>
              </w:r>
            </w:hyperlink>
          </w:p>
        </w:tc>
        <w:tc>
          <w:tcPr>
            <w:tcW w:w="5972" w:type="dxa"/>
          </w:tcPr>
          <w:p w:rsidR="00F0254A" w:rsidRDefault="00026E65">
            <w:pPr>
              <w:pStyle w:val="TableParagraph"/>
              <w:spacing w:line="240" w:lineRule="atLeast"/>
              <w:ind w:right="263"/>
              <w:rPr>
                <w:sz w:val="20"/>
              </w:rPr>
            </w:pPr>
            <w:r>
              <w:rPr>
                <w:color w:val="4D4D4F"/>
                <w:sz w:val="20"/>
              </w:rPr>
              <w:t>These modules provide information required for completion of the IDEA 618 data submissions and relevant Annual Performance Report (APR) indicators.</w:t>
            </w:r>
          </w:p>
        </w:tc>
      </w:tr>
      <w:tr w:rsidR="00F0254A">
        <w:trPr>
          <w:trHeight w:val="287"/>
        </w:trPr>
        <w:tc>
          <w:tcPr>
            <w:tcW w:w="3344" w:type="dxa"/>
            <w:shd w:val="clear" w:color="auto" w:fill="82ADC5"/>
          </w:tcPr>
          <w:p w:rsidR="00F0254A" w:rsidRDefault="00026E65">
            <w:pPr>
              <w:pStyle w:val="TableParagraph"/>
              <w:spacing w:before="8" w:line="259" w:lineRule="exact"/>
              <w:rPr>
                <w:b/>
              </w:rPr>
            </w:pPr>
            <w:r>
              <w:rPr>
                <w:b/>
              </w:rPr>
              <w:t>Data System</w:t>
            </w:r>
          </w:p>
        </w:tc>
        <w:tc>
          <w:tcPr>
            <w:tcW w:w="5972" w:type="dxa"/>
            <w:shd w:val="clear" w:color="auto" w:fill="82ADC5"/>
          </w:tcPr>
          <w:p w:rsidR="00F0254A" w:rsidRDefault="00F0254A">
            <w:pPr>
              <w:pStyle w:val="TableParagraph"/>
              <w:spacing w:before="0"/>
              <w:ind w:left="0"/>
              <w:rPr>
                <w:rFonts w:ascii="Times New Roman"/>
                <w:sz w:val="18"/>
              </w:rPr>
            </w:pPr>
          </w:p>
        </w:tc>
      </w:tr>
      <w:tr w:rsidR="00F0254A">
        <w:trPr>
          <w:trHeight w:val="976"/>
        </w:trPr>
        <w:tc>
          <w:tcPr>
            <w:tcW w:w="3344" w:type="dxa"/>
          </w:tcPr>
          <w:p w:rsidR="00F0254A" w:rsidRDefault="00026E65">
            <w:pPr>
              <w:pStyle w:val="TableParagraph"/>
              <w:rPr>
                <w:i/>
                <w:sz w:val="20"/>
              </w:rPr>
            </w:pPr>
            <w:hyperlink r:id="rId31">
              <w:r>
                <w:rPr>
                  <w:i/>
                  <w:color w:val="4D4D4F"/>
                  <w:sz w:val="20"/>
                  <w:u w:val="single" w:color="4D4D4F"/>
                </w:rPr>
                <w:t>IDEA Data Center Part B Data System</w:t>
              </w:r>
            </w:hyperlink>
            <w:r>
              <w:rPr>
                <w:i/>
                <w:color w:val="4D4D4F"/>
                <w:sz w:val="20"/>
              </w:rPr>
              <w:t xml:space="preserve"> </w:t>
            </w:r>
            <w:hyperlink r:id="rId32">
              <w:r>
                <w:rPr>
                  <w:i/>
                  <w:color w:val="4D4D4F"/>
                  <w:sz w:val="20"/>
                  <w:u w:val="single" w:color="4D4D4F"/>
                </w:rPr>
                <w:t>Framework</w:t>
              </w:r>
            </w:hyperlink>
          </w:p>
        </w:tc>
        <w:tc>
          <w:tcPr>
            <w:tcW w:w="5972" w:type="dxa"/>
          </w:tcPr>
          <w:p w:rsidR="00F0254A" w:rsidRDefault="00026E65">
            <w:pPr>
              <w:pStyle w:val="TableParagraph"/>
              <w:ind w:right="395"/>
              <w:rPr>
                <w:sz w:val="20"/>
              </w:rPr>
            </w:pPr>
            <w:r>
              <w:rPr>
                <w:color w:val="4D4D4F"/>
                <w:sz w:val="20"/>
              </w:rPr>
              <w:t>This resource is an overarching structure designed to support state education agency (SEA) staff responsible for working with and responding to IDEA Part B requirements related to the collection,</w:t>
            </w:r>
          </w:p>
          <w:p w:rsidR="00F0254A" w:rsidRDefault="00026E65">
            <w:pPr>
              <w:pStyle w:val="TableParagraph"/>
              <w:spacing w:before="0" w:line="223" w:lineRule="exact"/>
              <w:rPr>
                <w:sz w:val="20"/>
              </w:rPr>
            </w:pPr>
            <w:r>
              <w:rPr>
                <w:color w:val="4D4D4F"/>
                <w:sz w:val="20"/>
              </w:rPr>
              <w:t>analysis, use, and reporting of high-quality speci</w:t>
            </w:r>
            <w:r>
              <w:rPr>
                <w:color w:val="4D4D4F"/>
                <w:sz w:val="20"/>
              </w:rPr>
              <w:t>al education data.</w:t>
            </w:r>
          </w:p>
        </w:tc>
      </w:tr>
      <w:tr w:rsidR="00F0254A">
        <w:trPr>
          <w:trHeight w:val="733"/>
        </w:trPr>
        <w:tc>
          <w:tcPr>
            <w:tcW w:w="3344" w:type="dxa"/>
          </w:tcPr>
          <w:p w:rsidR="00F0254A" w:rsidRDefault="00026E65">
            <w:pPr>
              <w:pStyle w:val="TableParagraph"/>
              <w:rPr>
                <w:i/>
                <w:sz w:val="20"/>
              </w:rPr>
            </w:pPr>
            <w:hyperlink r:id="rId33">
              <w:r>
                <w:rPr>
                  <w:i/>
                  <w:color w:val="4D4D4F"/>
                  <w:sz w:val="20"/>
                  <w:u w:val="single" w:color="4D4D4F"/>
                </w:rPr>
                <w:t>IDEA Part B Confidentiality Checklist</w:t>
              </w:r>
            </w:hyperlink>
          </w:p>
        </w:tc>
        <w:tc>
          <w:tcPr>
            <w:tcW w:w="5972" w:type="dxa"/>
          </w:tcPr>
          <w:p w:rsidR="00F0254A" w:rsidRDefault="00026E65">
            <w:pPr>
              <w:pStyle w:val="TableParagraph"/>
              <w:spacing w:line="240" w:lineRule="atLeast"/>
              <w:ind w:right="496"/>
              <w:rPr>
                <w:sz w:val="20"/>
              </w:rPr>
            </w:pPr>
            <w:r>
              <w:rPr>
                <w:color w:val="4D4D4F"/>
                <w:sz w:val="20"/>
              </w:rPr>
              <w:t>State and local agencies can use this tool to identify what actions, policies, and procedures ma</w:t>
            </w:r>
            <w:r>
              <w:rPr>
                <w:color w:val="4D4D4F"/>
                <w:sz w:val="20"/>
              </w:rPr>
              <w:t>y be needed to meet confidentiality provisions outlined in IDEA Part B 20 U.S.C. 1400.</w:t>
            </w:r>
          </w:p>
        </w:tc>
      </w:tr>
      <w:tr w:rsidR="00F0254A">
        <w:trPr>
          <w:trHeight w:val="731"/>
        </w:trPr>
        <w:tc>
          <w:tcPr>
            <w:tcW w:w="3344" w:type="dxa"/>
          </w:tcPr>
          <w:p w:rsidR="00F0254A" w:rsidRDefault="00026E65">
            <w:pPr>
              <w:pStyle w:val="TableParagraph"/>
              <w:rPr>
                <w:i/>
                <w:sz w:val="20"/>
              </w:rPr>
            </w:pPr>
            <w:hyperlink r:id="rId34">
              <w:r>
                <w:rPr>
                  <w:i/>
                  <w:color w:val="4D4D4F"/>
                  <w:sz w:val="20"/>
                  <w:u w:val="single" w:color="4D4D4F"/>
                </w:rPr>
                <w:t>Part B IDEA Data Processes Toolkit</w:t>
              </w:r>
            </w:hyperlink>
          </w:p>
        </w:tc>
        <w:tc>
          <w:tcPr>
            <w:tcW w:w="5972" w:type="dxa"/>
          </w:tcPr>
          <w:p w:rsidR="00F0254A" w:rsidRDefault="00026E65">
            <w:pPr>
              <w:pStyle w:val="TableParagraph"/>
              <w:ind w:right="396"/>
              <w:rPr>
                <w:sz w:val="20"/>
              </w:rPr>
            </w:pPr>
            <w:r>
              <w:rPr>
                <w:color w:val="4D4D4F"/>
                <w:sz w:val="20"/>
              </w:rPr>
              <w:t>This toolkit documents the data processes for all 616 and 618 data collections to establish a well-managed process for data collection,</w:t>
            </w:r>
          </w:p>
          <w:p w:rsidR="00F0254A" w:rsidRDefault="00026E65">
            <w:pPr>
              <w:pStyle w:val="TableParagraph"/>
              <w:spacing w:before="0" w:line="222" w:lineRule="exact"/>
              <w:rPr>
                <w:sz w:val="20"/>
              </w:rPr>
            </w:pPr>
            <w:r>
              <w:rPr>
                <w:color w:val="4D4D4F"/>
                <w:sz w:val="20"/>
              </w:rPr>
              <w:t>validation, and submission.</w:t>
            </w:r>
          </w:p>
        </w:tc>
      </w:tr>
      <w:tr w:rsidR="00F0254A">
        <w:trPr>
          <w:trHeight w:val="733"/>
        </w:trPr>
        <w:tc>
          <w:tcPr>
            <w:tcW w:w="3344" w:type="dxa"/>
          </w:tcPr>
          <w:p w:rsidR="00F0254A" w:rsidRDefault="00026E65">
            <w:pPr>
              <w:pStyle w:val="TableParagraph"/>
              <w:ind w:right="202"/>
              <w:rPr>
                <w:i/>
                <w:sz w:val="20"/>
              </w:rPr>
            </w:pPr>
            <w:hyperlink r:id="rId35">
              <w:r>
                <w:rPr>
                  <w:i/>
                  <w:color w:val="4D4D4F"/>
                  <w:sz w:val="20"/>
                  <w:u w:val="single" w:color="4D4D4F"/>
                </w:rPr>
                <w:t>The Importance of High-Quality Data</w:t>
              </w:r>
            </w:hyperlink>
            <w:r>
              <w:rPr>
                <w:i/>
                <w:color w:val="4D4D4F"/>
                <w:sz w:val="20"/>
              </w:rPr>
              <w:t xml:space="preserve"> </w:t>
            </w:r>
            <w:hyperlink r:id="rId36">
              <w:r>
                <w:rPr>
                  <w:i/>
                  <w:color w:val="4D4D4F"/>
                  <w:sz w:val="20"/>
                  <w:u w:val="single" w:color="4D4D4F"/>
                </w:rPr>
                <w:t>and the Role of Business Rules</w:t>
              </w:r>
            </w:hyperlink>
          </w:p>
        </w:tc>
        <w:tc>
          <w:tcPr>
            <w:tcW w:w="5972" w:type="dxa"/>
          </w:tcPr>
          <w:p w:rsidR="00F0254A" w:rsidRDefault="00026E65">
            <w:pPr>
              <w:pStyle w:val="TableParagraph"/>
              <w:spacing w:line="240" w:lineRule="atLeast"/>
              <w:rPr>
                <w:sz w:val="20"/>
              </w:rPr>
            </w:pPr>
            <w:r>
              <w:rPr>
                <w:color w:val="4D4D4F"/>
                <w:sz w:val="20"/>
              </w:rPr>
              <w:t>This instructional video provides a brief introduction to the concept of using business rules to promote and support the collection of high- quality data within state and local systems for IDEA Part B and C.</w:t>
            </w:r>
          </w:p>
        </w:tc>
      </w:tr>
      <w:tr w:rsidR="00F0254A">
        <w:trPr>
          <w:trHeight w:val="488"/>
        </w:trPr>
        <w:tc>
          <w:tcPr>
            <w:tcW w:w="3344" w:type="dxa"/>
          </w:tcPr>
          <w:p w:rsidR="00F0254A" w:rsidRDefault="00026E65">
            <w:pPr>
              <w:pStyle w:val="TableParagraph"/>
              <w:spacing w:line="240" w:lineRule="atLeast"/>
              <w:ind w:right="410"/>
              <w:rPr>
                <w:i/>
                <w:sz w:val="20"/>
              </w:rPr>
            </w:pPr>
            <w:hyperlink r:id="rId37">
              <w:r>
                <w:rPr>
                  <w:i/>
                  <w:color w:val="4D4D4F"/>
                  <w:sz w:val="20"/>
                  <w:u w:val="single" w:color="4D4D4F"/>
                </w:rPr>
                <w:t>Working Principles of High-Quality</w:t>
              </w:r>
            </w:hyperlink>
            <w:r>
              <w:rPr>
                <w:i/>
                <w:color w:val="4D4D4F"/>
                <w:sz w:val="20"/>
              </w:rPr>
              <w:t xml:space="preserve"> </w:t>
            </w:r>
            <w:hyperlink r:id="rId38">
              <w:r>
                <w:rPr>
                  <w:i/>
                  <w:color w:val="4D4D4F"/>
                  <w:sz w:val="20"/>
                  <w:u w:val="single" w:color="4D4D4F"/>
                </w:rPr>
                <w:t>IDEA Data</w:t>
              </w:r>
            </w:hyperlink>
          </w:p>
        </w:tc>
        <w:tc>
          <w:tcPr>
            <w:tcW w:w="5972" w:type="dxa"/>
          </w:tcPr>
          <w:p w:rsidR="00F0254A" w:rsidRDefault="00026E65">
            <w:pPr>
              <w:pStyle w:val="TableParagraph"/>
              <w:spacing w:line="240" w:lineRule="atLeast"/>
              <w:ind w:right="331"/>
              <w:rPr>
                <w:sz w:val="20"/>
              </w:rPr>
            </w:pPr>
            <w:r>
              <w:rPr>
                <w:color w:val="4D4D4F"/>
                <w:sz w:val="20"/>
              </w:rPr>
              <w:t>This interactive resource displays the d</w:t>
            </w:r>
            <w:r>
              <w:rPr>
                <w:color w:val="4D4D4F"/>
                <w:sz w:val="20"/>
              </w:rPr>
              <w:t>ifferent components of high- quality data.</w:t>
            </w:r>
          </w:p>
        </w:tc>
      </w:tr>
      <w:tr w:rsidR="00F0254A">
        <w:trPr>
          <w:trHeight w:val="287"/>
        </w:trPr>
        <w:tc>
          <w:tcPr>
            <w:tcW w:w="3344" w:type="dxa"/>
            <w:shd w:val="clear" w:color="auto" w:fill="82ADC5"/>
          </w:tcPr>
          <w:p w:rsidR="00F0254A" w:rsidRDefault="00026E65">
            <w:pPr>
              <w:pStyle w:val="TableParagraph"/>
              <w:spacing w:before="8" w:line="259" w:lineRule="exact"/>
              <w:rPr>
                <w:b/>
              </w:rPr>
            </w:pPr>
            <w:r>
              <w:rPr>
                <w:b/>
              </w:rPr>
              <w:t>Discipline</w:t>
            </w:r>
          </w:p>
        </w:tc>
        <w:tc>
          <w:tcPr>
            <w:tcW w:w="5972" w:type="dxa"/>
            <w:shd w:val="clear" w:color="auto" w:fill="82ADC5"/>
          </w:tcPr>
          <w:p w:rsidR="00F0254A" w:rsidRDefault="00F0254A">
            <w:pPr>
              <w:pStyle w:val="TableParagraph"/>
              <w:spacing w:before="0"/>
              <w:ind w:left="0"/>
              <w:rPr>
                <w:rFonts w:ascii="Times New Roman"/>
                <w:sz w:val="18"/>
              </w:rPr>
            </w:pPr>
          </w:p>
        </w:tc>
      </w:tr>
      <w:tr w:rsidR="00F0254A">
        <w:trPr>
          <w:trHeight w:val="733"/>
        </w:trPr>
        <w:tc>
          <w:tcPr>
            <w:tcW w:w="3344" w:type="dxa"/>
          </w:tcPr>
          <w:p w:rsidR="00F0254A" w:rsidRDefault="00026E65">
            <w:pPr>
              <w:pStyle w:val="TableParagraph"/>
              <w:ind w:right="866"/>
              <w:rPr>
                <w:i/>
                <w:sz w:val="20"/>
              </w:rPr>
            </w:pPr>
            <w:hyperlink r:id="rId39">
              <w:r>
                <w:rPr>
                  <w:i/>
                  <w:color w:val="4D4D4F"/>
                  <w:sz w:val="20"/>
                  <w:u w:val="single" w:color="4D4D4F"/>
                </w:rPr>
                <w:t>EDFacts IDEA Discipline Data</w:t>
              </w:r>
            </w:hyperlink>
            <w:r>
              <w:rPr>
                <w:i/>
                <w:color w:val="4D4D4F"/>
                <w:sz w:val="20"/>
              </w:rPr>
              <w:t xml:space="preserve"> </w:t>
            </w:r>
            <w:hyperlink r:id="rId40">
              <w:r>
                <w:rPr>
                  <w:i/>
                  <w:color w:val="4D4D4F"/>
                  <w:sz w:val="20"/>
                  <w:u w:val="single" w:color="4D4D4F"/>
                </w:rPr>
                <w:t>Infographic</w:t>
              </w:r>
            </w:hyperlink>
          </w:p>
        </w:tc>
        <w:tc>
          <w:tcPr>
            <w:tcW w:w="5972" w:type="dxa"/>
          </w:tcPr>
          <w:p w:rsidR="00F0254A" w:rsidRDefault="00026E65">
            <w:pPr>
              <w:pStyle w:val="TableParagraph"/>
              <w:rPr>
                <w:sz w:val="20"/>
              </w:rPr>
            </w:pPr>
            <w:r>
              <w:rPr>
                <w:color w:val="4D4D4F"/>
                <w:sz w:val="20"/>
              </w:rPr>
              <w:t>This infographic provides information about the ED</w:t>
            </w:r>
            <w:r>
              <w:rPr>
                <w:i/>
                <w:color w:val="4D4D4F"/>
                <w:sz w:val="20"/>
              </w:rPr>
              <w:t xml:space="preserve">Facts </w:t>
            </w:r>
            <w:r>
              <w:rPr>
                <w:color w:val="4D4D4F"/>
                <w:sz w:val="20"/>
              </w:rPr>
              <w:t>files states</w:t>
            </w:r>
          </w:p>
          <w:p w:rsidR="00F0254A" w:rsidRDefault="00026E65">
            <w:pPr>
              <w:pStyle w:val="TableParagraph"/>
              <w:spacing w:line="240" w:lineRule="atLeast"/>
              <w:ind w:right="324"/>
              <w:rPr>
                <w:sz w:val="20"/>
              </w:rPr>
            </w:pPr>
            <w:r>
              <w:rPr>
                <w:color w:val="4D4D4F"/>
                <w:sz w:val="20"/>
              </w:rPr>
              <w:t>use to submit IDEA discipline data to the Office of Special Education Pr</w:t>
            </w:r>
            <w:r>
              <w:rPr>
                <w:color w:val="4D4D4F"/>
                <w:sz w:val="20"/>
              </w:rPr>
              <w:t>ograms (OSEP).</w:t>
            </w:r>
          </w:p>
        </w:tc>
      </w:tr>
      <w:tr w:rsidR="00F0254A">
        <w:trPr>
          <w:trHeight w:val="731"/>
        </w:trPr>
        <w:tc>
          <w:tcPr>
            <w:tcW w:w="3344" w:type="dxa"/>
          </w:tcPr>
          <w:p w:rsidR="00F0254A" w:rsidRDefault="00026E65">
            <w:pPr>
              <w:pStyle w:val="TableParagraph"/>
              <w:spacing w:before="0"/>
              <w:ind w:right="173"/>
              <w:rPr>
                <w:i/>
                <w:sz w:val="20"/>
              </w:rPr>
            </w:pPr>
            <w:hyperlink r:id="rId41">
              <w:r>
                <w:rPr>
                  <w:i/>
                  <w:color w:val="4D4D4F"/>
                  <w:sz w:val="20"/>
                  <w:u w:val="single" w:color="4D4D4F"/>
                </w:rPr>
                <w:t>IDEA Part B Discipline Data Collection</w:t>
              </w:r>
            </w:hyperlink>
            <w:r>
              <w:rPr>
                <w:i/>
                <w:color w:val="4D4D4F"/>
                <w:sz w:val="20"/>
              </w:rPr>
              <w:t xml:space="preserve"> </w:t>
            </w:r>
            <w:hyperlink r:id="rId42">
              <w:r>
                <w:rPr>
                  <w:i/>
                  <w:color w:val="4D4D4F"/>
                  <w:sz w:val="20"/>
                  <w:u w:val="single" w:color="4D4D4F"/>
                </w:rPr>
                <w:t>Questions and Answers</w:t>
              </w:r>
            </w:hyperlink>
          </w:p>
        </w:tc>
        <w:tc>
          <w:tcPr>
            <w:tcW w:w="5972" w:type="dxa"/>
          </w:tcPr>
          <w:p w:rsidR="00F0254A" w:rsidRDefault="00026E65">
            <w:pPr>
              <w:pStyle w:val="TableParagraph"/>
              <w:spacing w:before="0"/>
              <w:ind w:right="256"/>
              <w:rPr>
                <w:sz w:val="20"/>
              </w:rPr>
            </w:pPr>
            <w:r>
              <w:rPr>
                <w:color w:val="4D4D4F"/>
                <w:sz w:val="20"/>
              </w:rPr>
              <w:t>This document assists states with the collection of data on children with disabilities served under IDEA who we</w:t>
            </w:r>
            <w:r>
              <w:rPr>
                <w:color w:val="4D4D4F"/>
                <w:sz w:val="20"/>
              </w:rPr>
              <w:t>re subject to disciplinary</w:t>
            </w:r>
          </w:p>
          <w:p w:rsidR="00F0254A" w:rsidRDefault="00026E65">
            <w:pPr>
              <w:pStyle w:val="TableParagraph"/>
              <w:spacing w:before="0" w:line="222" w:lineRule="exact"/>
              <w:rPr>
                <w:sz w:val="20"/>
              </w:rPr>
            </w:pPr>
            <w:r>
              <w:rPr>
                <w:color w:val="4D4D4F"/>
                <w:sz w:val="20"/>
              </w:rPr>
              <w:t>removal.</w:t>
            </w:r>
          </w:p>
        </w:tc>
      </w:tr>
      <w:tr w:rsidR="00F0254A">
        <w:trPr>
          <w:trHeight w:val="1220"/>
        </w:trPr>
        <w:tc>
          <w:tcPr>
            <w:tcW w:w="3344" w:type="dxa"/>
          </w:tcPr>
          <w:p w:rsidR="00F0254A" w:rsidRDefault="00026E65">
            <w:pPr>
              <w:pStyle w:val="TableParagraph"/>
              <w:ind w:right="85"/>
              <w:rPr>
                <w:i/>
                <w:sz w:val="20"/>
              </w:rPr>
            </w:pPr>
            <w:hyperlink r:id="rId43">
              <w:r>
                <w:rPr>
                  <w:i/>
                  <w:color w:val="4D4D4F"/>
                  <w:sz w:val="20"/>
                  <w:u w:val="single" w:color="4D4D4F"/>
                </w:rPr>
                <w:t>Measuring Significant Discrepancy: An</w:t>
              </w:r>
            </w:hyperlink>
            <w:r>
              <w:rPr>
                <w:i/>
                <w:color w:val="4D4D4F"/>
                <w:sz w:val="20"/>
              </w:rPr>
              <w:t xml:space="preserve"> </w:t>
            </w:r>
            <w:hyperlink r:id="rId44">
              <w:r>
                <w:rPr>
                  <w:i/>
                  <w:color w:val="4D4D4F"/>
                  <w:sz w:val="20"/>
                  <w:u w:val="single" w:color="4D4D4F"/>
                </w:rPr>
                <w:t>Indicator B4 Technical Assistance</w:t>
              </w:r>
            </w:hyperlink>
            <w:r>
              <w:rPr>
                <w:i/>
                <w:color w:val="4D4D4F"/>
                <w:sz w:val="20"/>
              </w:rPr>
              <w:t xml:space="preserve"> </w:t>
            </w:r>
            <w:hyperlink r:id="rId45">
              <w:r>
                <w:rPr>
                  <w:i/>
                  <w:color w:val="4D4D4F"/>
                  <w:sz w:val="20"/>
                  <w:u w:val="single" w:color="4D4D4F"/>
                </w:rPr>
                <w:t>Guide</w:t>
              </w:r>
            </w:hyperlink>
          </w:p>
        </w:tc>
        <w:tc>
          <w:tcPr>
            <w:tcW w:w="5972" w:type="dxa"/>
          </w:tcPr>
          <w:p w:rsidR="00F0254A" w:rsidRDefault="00026E65">
            <w:pPr>
              <w:pStyle w:val="TableParagraph"/>
              <w:ind w:right="125"/>
              <w:rPr>
                <w:sz w:val="20"/>
              </w:rPr>
            </w:pPr>
            <w:r>
              <w:rPr>
                <w:color w:val="4D4D4F"/>
                <w:sz w:val="20"/>
              </w:rPr>
              <w:t>This resource describes the methods a state might use to appropriately determine which of its districts has a significant discrepancy (including a significant discrepancy by race or ethnicity) i</w:t>
            </w:r>
            <w:r>
              <w:rPr>
                <w:color w:val="4D4D4F"/>
                <w:sz w:val="20"/>
              </w:rPr>
              <w:t>n the rates of out-of-school suspensions and expulsions totaling greater</w:t>
            </w:r>
          </w:p>
          <w:p w:rsidR="00F0254A" w:rsidRDefault="00026E65">
            <w:pPr>
              <w:pStyle w:val="TableParagraph"/>
              <w:spacing w:before="0" w:line="223" w:lineRule="exact"/>
              <w:rPr>
                <w:sz w:val="20"/>
              </w:rPr>
            </w:pPr>
            <w:r>
              <w:rPr>
                <w:color w:val="4D4D4F"/>
                <w:sz w:val="20"/>
              </w:rPr>
              <w:t>than 10 days for children with disabilities.</w:t>
            </w:r>
          </w:p>
        </w:tc>
      </w:tr>
      <w:tr w:rsidR="00F0254A">
        <w:trPr>
          <w:trHeight w:val="287"/>
        </w:trPr>
        <w:tc>
          <w:tcPr>
            <w:tcW w:w="3344" w:type="dxa"/>
            <w:shd w:val="clear" w:color="auto" w:fill="82ADC5"/>
          </w:tcPr>
          <w:p w:rsidR="00F0254A" w:rsidRDefault="00026E65">
            <w:pPr>
              <w:pStyle w:val="TableParagraph"/>
              <w:spacing w:before="8" w:line="259" w:lineRule="exact"/>
              <w:rPr>
                <w:b/>
              </w:rPr>
            </w:pPr>
            <w:r>
              <w:rPr>
                <w:b/>
              </w:rPr>
              <w:t>Disproportionality and Equity</w:t>
            </w:r>
          </w:p>
        </w:tc>
        <w:tc>
          <w:tcPr>
            <w:tcW w:w="5972" w:type="dxa"/>
            <w:shd w:val="clear" w:color="auto" w:fill="82ADC5"/>
          </w:tcPr>
          <w:p w:rsidR="00F0254A" w:rsidRDefault="00F0254A">
            <w:pPr>
              <w:pStyle w:val="TableParagraph"/>
              <w:spacing w:before="0"/>
              <w:ind w:left="0"/>
              <w:rPr>
                <w:rFonts w:ascii="Times New Roman"/>
                <w:sz w:val="18"/>
              </w:rPr>
            </w:pPr>
          </w:p>
        </w:tc>
      </w:tr>
      <w:tr w:rsidR="00F0254A">
        <w:trPr>
          <w:trHeight w:val="733"/>
        </w:trPr>
        <w:tc>
          <w:tcPr>
            <w:tcW w:w="3344" w:type="dxa"/>
          </w:tcPr>
          <w:p w:rsidR="00F0254A" w:rsidRDefault="00026E65">
            <w:pPr>
              <w:pStyle w:val="TableParagraph"/>
              <w:rPr>
                <w:i/>
                <w:sz w:val="20"/>
              </w:rPr>
            </w:pPr>
            <w:hyperlink r:id="rId46">
              <w:r>
                <w:rPr>
                  <w:i/>
                  <w:color w:val="4D4D4F"/>
                  <w:sz w:val="20"/>
                  <w:u w:val="single" w:color="4D4D4F"/>
                </w:rPr>
                <w:t>Equity Requirements in IDEA</w:t>
              </w:r>
            </w:hyperlink>
          </w:p>
        </w:tc>
        <w:tc>
          <w:tcPr>
            <w:tcW w:w="5972" w:type="dxa"/>
          </w:tcPr>
          <w:p w:rsidR="00F0254A" w:rsidRDefault="00026E65">
            <w:pPr>
              <w:pStyle w:val="TableParagraph"/>
              <w:spacing w:line="240" w:lineRule="atLeast"/>
              <w:ind w:right="197"/>
              <w:rPr>
                <w:sz w:val="20"/>
              </w:rPr>
            </w:pPr>
            <w:r>
              <w:rPr>
                <w:color w:val="4D4D4F"/>
                <w:sz w:val="20"/>
              </w:rPr>
              <w:t>This table details key areas such as methodology, data sources, and reporting considerations for each of the three equity requirements in IDEA.</w:t>
            </w:r>
          </w:p>
        </w:tc>
      </w:tr>
      <w:tr w:rsidR="00F0254A">
        <w:trPr>
          <w:trHeight w:val="976"/>
        </w:trPr>
        <w:tc>
          <w:tcPr>
            <w:tcW w:w="3344" w:type="dxa"/>
          </w:tcPr>
          <w:p w:rsidR="00F0254A" w:rsidRDefault="00026E65">
            <w:pPr>
              <w:pStyle w:val="TableParagraph"/>
              <w:ind w:right="85"/>
              <w:rPr>
                <w:i/>
                <w:sz w:val="20"/>
              </w:rPr>
            </w:pPr>
            <w:hyperlink r:id="rId47">
              <w:r>
                <w:rPr>
                  <w:i/>
                  <w:color w:val="4D4D4F"/>
                  <w:sz w:val="20"/>
                  <w:u w:val="single" w:color="4D4D4F"/>
                </w:rPr>
                <w:t>Equity, Inclusion, and Opportunity:</w:t>
              </w:r>
            </w:hyperlink>
            <w:r>
              <w:rPr>
                <w:i/>
                <w:color w:val="4D4D4F"/>
                <w:sz w:val="20"/>
              </w:rPr>
              <w:t xml:space="preserve"> </w:t>
            </w:r>
            <w:hyperlink r:id="rId48">
              <w:r>
                <w:rPr>
                  <w:i/>
                  <w:color w:val="4D4D4F"/>
                  <w:sz w:val="20"/>
                  <w:u w:val="single" w:color="4D4D4F"/>
                </w:rPr>
                <w:t>Addressing Success Gaps, Indicators</w:t>
              </w:r>
              <w:r>
                <w:rPr>
                  <w:i/>
                  <w:color w:val="4D4D4F"/>
                  <w:sz w:val="20"/>
                  <w:u w:val="single" w:color="4D4D4F"/>
                </w:rPr>
                <w:t xml:space="preserve"> of</w:t>
              </w:r>
            </w:hyperlink>
            <w:r>
              <w:rPr>
                <w:i/>
                <w:color w:val="4D4D4F"/>
                <w:sz w:val="20"/>
              </w:rPr>
              <w:t xml:space="preserve"> </w:t>
            </w:r>
            <w:hyperlink r:id="rId49">
              <w:r>
                <w:rPr>
                  <w:i/>
                  <w:color w:val="4D4D4F"/>
                  <w:sz w:val="20"/>
                  <w:u w:val="single" w:color="4D4D4F"/>
                </w:rPr>
                <w:t>Success Rubric</w:t>
              </w:r>
            </w:hyperlink>
          </w:p>
        </w:tc>
        <w:tc>
          <w:tcPr>
            <w:tcW w:w="5972" w:type="dxa"/>
          </w:tcPr>
          <w:p w:rsidR="00F0254A" w:rsidRDefault="00026E65">
            <w:pPr>
              <w:pStyle w:val="TableParagraph"/>
              <w:ind w:right="125"/>
              <w:rPr>
                <w:sz w:val="20"/>
              </w:rPr>
            </w:pPr>
            <w:r>
              <w:rPr>
                <w:color w:val="4D4D4F"/>
                <w:sz w:val="20"/>
              </w:rPr>
              <w:t>Schools or districts can use this rubric to address success gaps that exist between groups of their students, such as gaps in test scores or graduation rates between students with disabilities and other</w:t>
            </w:r>
          </w:p>
          <w:p w:rsidR="00F0254A" w:rsidRDefault="00026E65">
            <w:pPr>
              <w:pStyle w:val="TableParagraph"/>
              <w:spacing w:before="0" w:line="222" w:lineRule="exact"/>
              <w:rPr>
                <w:sz w:val="20"/>
              </w:rPr>
            </w:pPr>
            <w:r>
              <w:rPr>
                <w:color w:val="4D4D4F"/>
                <w:sz w:val="20"/>
              </w:rPr>
              <w:t>students.</w:t>
            </w:r>
          </w:p>
        </w:tc>
      </w:tr>
      <w:tr w:rsidR="00F0254A">
        <w:trPr>
          <w:trHeight w:val="978"/>
        </w:trPr>
        <w:tc>
          <w:tcPr>
            <w:tcW w:w="3344" w:type="dxa"/>
          </w:tcPr>
          <w:p w:rsidR="00F0254A" w:rsidRDefault="00026E65">
            <w:pPr>
              <w:pStyle w:val="TableParagraph"/>
              <w:ind w:right="90"/>
              <w:rPr>
                <w:i/>
                <w:sz w:val="20"/>
              </w:rPr>
            </w:pPr>
            <w:hyperlink r:id="rId50">
              <w:r>
                <w:rPr>
                  <w:i/>
                  <w:color w:val="4D4D4F"/>
                  <w:sz w:val="20"/>
                  <w:u w:val="single" w:color="4D4D4F"/>
                </w:rPr>
                <w:t>Equity, Inclusion, and Opportunity:</w:t>
              </w:r>
            </w:hyperlink>
            <w:r>
              <w:rPr>
                <w:i/>
                <w:color w:val="4D4D4F"/>
                <w:sz w:val="20"/>
              </w:rPr>
              <w:t xml:space="preserve"> </w:t>
            </w:r>
            <w:hyperlink r:id="rId51">
              <w:r>
                <w:rPr>
                  <w:i/>
                  <w:color w:val="4D4D4F"/>
                  <w:sz w:val="20"/>
                  <w:u w:val="single" w:color="4D4D4F"/>
                </w:rPr>
                <w:t>Addressing Success Gaps, White Paper</w:t>
              </w:r>
            </w:hyperlink>
          </w:p>
        </w:tc>
        <w:tc>
          <w:tcPr>
            <w:tcW w:w="5972" w:type="dxa"/>
          </w:tcPr>
          <w:p w:rsidR="00F0254A" w:rsidRDefault="00026E65">
            <w:pPr>
              <w:pStyle w:val="TableParagraph"/>
              <w:ind w:right="178"/>
              <w:jc w:val="both"/>
              <w:rPr>
                <w:sz w:val="20"/>
              </w:rPr>
            </w:pPr>
            <w:r>
              <w:rPr>
                <w:color w:val="4D4D4F"/>
                <w:sz w:val="20"/>
              </w:rPr>
              <w:t>This white paper outlines factors in the general education setting that contribute to equ</w:t>
            </w:r>
            <w:r>
              <w:rPr>
                <w:color w:val="4D4D4F"/>
                <w:sz w:val="20"/>
              </w:rPr>
              <w:t>itable success for all students and further addresses elements of equity, inclusion, and opportunity that can minimize or</w:t>
            </w:r>
          </w:p>
          <w:p w:rsidR="00F0254A" w:rsidRDefault="00026E65">
            <w:pPr>
              <w:pStyle w:val="TableParagraph"/>
              <w:spacing w:before="0" w:line="225" w:lineRule="exact"/>
              <w:jc w:val="both"/>
              <w:rPr>
                <w:sz w:val="20"/>
              </w:rPr>
            </w:pPr>
            <w:r>
              <w:rPr>
                <w:color w:val="4D4D4F"/>
                <w:sz w:val="20"/>
              </w:rPr>
              <w:t>eliminate success gaps that exist among groups of students.</w:t>
            </w:r>
          </w:p>
        </w:tc>
      </w:tr>
    </w:tbl>
    <w:p w:rsidR="00F0254A" w:rsidRDefault="00F0254A">
      <w:pPr>
        <w:spacing w:line="225" w:lineRule="exact"/>
        <w:jc w:val="both"/>
        <w:rPr>
          <w:sz w:val="20"/>
        </w:rPr>
        <w:sectPr w:rsidR="00F0254A">
          <w:pgSz w:w="12240" w:h="15840"/>
          <w:pgMar w:top="1440" w:right="1320" w:bottom="640" w:left="1320" w:header="0" w:footer="458"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4"/>
        <w:gridCol w:w="5972"/>
      </w:tblGrid>
      <w:tr w:rsidR="00F0254A">
        <w:trPr>
          <w:trHeight w:val="431"/>
        </w:trPr>
        <w:tc>
          <w:tcPr>
            <w:tcW w:w="3344" w:type="dxa"/>
            <w:shd w:val="clear" w:color="auto" w:fill="055D8A"/>
          </w:tcPr>
          <w:p w:rsidR="00F0254A" w:rsidRDefault="00026E65">
            <w:pPr>
              <w:pStyle w:val="TableParagraph"/>
              <w:spacing w:before="88"/>
              <w:rPr>
                <w:b/>
                <w:sz w:val="21"/>
              </w:rPr>
            </w:pPr>
            <w:r>
              <w:rPr>
                <w:b/>
                <w:color w:val="FFFFFF"/>
                <w:sz w:val="21"/>
              </w:rPr>
              <w:lastRenderedPageBreak/>
              <w:t>Tool/Product</w:t>
            </w:r>
          </w:p>
        </w:tc>
        <w:tc>
          <w:tcPr>
            <w:tcW w:w="5972" w:type="dxa"/>
            <w:shd w:val="clear" w:color="auto" w:fill="055D8A"/>
          </w:tcPr>
          <w:p w:rsidR="00F0254A" w:rsidRDefault="00026E65">
            <w:pPr>
              <w:pStyle w:val="TableParagraph"/>
              <w:spacing w:before="88"/>
              <w:rPr>
                <w:b/>
                <w:sz w:val="21"/>
              </w:rPr>
            </w:pPr>
            <w:r>
              <w:rPr>
                <w:b/>
                <w:color w:val="FFFFFF"/>
                <w:sz w:val="21"/>
              </w:rPr>
              <w:t>Description</w:t>
            </w:r>
          </w:p>
        </w:tc>
      </w:tr>
      <w:tr w:rsidR="00F0254A">
        <w:trPr>
          <w:trHeight w:val="488"/>
        </w:trPr>
        <w:tc>
          <w:tcPr>
            <w:tcW w:w="3344" w:type="dxa"/>
          </w:tcPr>
          <w:p w:rsidR="00F0254A" w:rsidRDefault="00026E65">
            <w:pPr>
              <w:pStyle w:val="TableParagraph"/>
              <w:spacing w:line="240" w:lineRule="atLeast"/>
              <w:ind w:right="538"/>
              <w:rPr>
                <w:i/>
                <w:sz w:val="20"/>
              </w:rPr>
            </w:pPr>
            <w:hyperlink r:id="rId52">
              <w:r>
                <w:rPr>
                  <w:i/>
                  <w:color w:val="4D4D4F"/>
                  <w:sz w:val="20"/>
                  <w:u w:val="single" w:color="4D4D4F"/>
                </w:rPr>
                <w:t>Examining Representation: Over,</w:t>
              </w:r>
            </w:hyperlink>
            <w:r>
              <w:rPr>
                <w:i/>
                <w:color w:val="4D4D4F"/>
                <w:sz w:val="20"/>
              </w:rPr>
              <w:t xml:space="preserve"> </w:t>
            </w:r>
            <w:hyperlink r:id="rId53">
              <w:r>
                <w:rPr>
                  <w:i/>
                  <w:color w:val="4D4D4F"/>
                  <w:sz w:val="20"/>
                  <w:u w:val="single" w:color="4D4D4F"/>
                </w:rPr>
                <w:t xml:space="preserve">Under, or </w:t>
              </w:r>
              <w:r>
                <w:rPr>
                  <w:i/>
                  <w:color w:val="4D4D4F"/>
                  <w:sz w:val="20"/>
                  <w:u w:val="single" w:color="4D4D4F"/>
                </w:rPr>
                <w:t>Both?</w:t>
              </w:r>
            </w:hyperlink>
          </w:p>
        </w:tc>
        <w:tc>
          <w:tcPr>
            <w:tcW w:w="5972" w:type="dxa"/>
          </w:tcPr>
          <w:p w:rsidR="00F0254A" w:rsidRDefault="00026E65">
            <w:pPr>
              <w:pStyle w:val="TableParagraph"/>
              <w:spacing w:line="240" w:lineRule="atLeast"/>
              <w:ind w:right="424"/>
              <w:rPr>
                <w:sz w:val="20"/>
              </w:rPr>
            </w:pPr>
            <w:r>
              <w:rPr>
                <w:color w:val="4D4D4F"/>
                <w:sz w:val="20"/>
              </w:rPr>
              <w:t>This resource defines overrepresentation and three related terms: over-identification, under-identification, and underrepresentation.</w:t>
            </w:r>
          </w:p>
        </w:tc>
      </w:tr>
      <w:tr w:rsidR="00F0254A">
        <w:trPr>
          <w:trHeight w:val="975"/>
        </w:trPr>
        <w:tc>
          <w:tcPr>
            <w:tcW w:w="3344" w:type="dxa"/>
          </w:tcPr>
          <w:p w:rsidR="00F0254A" w:rsidRDefault="00026E65">
            <w:pPr>
              <w:pStyle w:val="TableParagraph"/>
              <w:spacing w:before="0"/>
              <w:ind w:right="269"/>
              <w:rPr>
                <w:i/>
                <w:sz w:val="20"/>
              </w:rPr>
            </w:pPr>
            <w:hyperlink r:id="rId54">
              <w:r>
                <w:rPr>
                  <w:i/>
                  <w:color w:val="4D4D4F"/>
                  <w:sz w:val="20"/>
                  <w:u w:val="single" w:color="4D4D4F"/>
                </w:rPr>
                <w:t>Methods for Assessing Racial/Ethnic</w:t>
              </w:r>
            </w:hyperlink>
            <w:r>
              <w:rPr>
                <w:i/>
                <w:color w:val="4D4D4F"/>
                <w:sz w:val="20"/>
              </w:rPr>
              <w:t xml:space="preserve"> </w:t>
            </w:r>
            <w:hyperlink r:id="rId55">
              <w:r>
                <w:rPr>
                  <w:i/>
                  <w:color w:val="4D4D4F"/>
                  <w:sz w:val="20"/>
                  <w:u w:val="single" w:color="4D4D4F"/>
                </w:rPr>
                <w:t>Disproportionality in Special</w:t>
              </w:r>
            </w:hyperlink>
            <w:r>
              <w:rPr>
                <w:i/>
                <w:color w:val="4D4D4F"/>
                <w:sz w:val="20"/>
              </w:rPr>
              <w:t xml:space="preserve"> </w:t>
            </w:r>
            <w:hyperlink r:id="rId56">
              <w:r>
                <w:rPr>
                  <w:i/>
                  <w:color w:val="4D4D4F"/>
                  <w:sz w:val="20"/>
                  <w:u w:val="single" w:color="4D4D4F"/>
                </w:rPr>
                <w:t>Education, A Technical Assistance</w:t>
              </w:r>
            </w:hyperlink>
          </w:p>
          <w:p w:rsidR="00F0254A" w:rsidRDefault="00026E65">
            <w:pPr>
              <w:pStyle w:val="TableParagraph"/>
              <w:spacing w:before="0" w:line="222" w:lineRule="exact"/>
              <w:rPr>
                <w:i/>
                <w:sz w:val="20"/>
              </w:rPr>
            </w:pPr>
            <w:hyperlink r:id="rId57">
              <w:r>
                <w:rPr>
                  <w:i/>
                  <w:color w:val="4D4D4F"/>
                  <w:sz w:val="20"/>
                  <w:u w:val="single" w:color="4D4D4F"/>
                </w:rPr>
                <w:t xml:space="preserve">Guide </w:t>
              </w:r>
            </w:hyperlink>
            <w:r>
              <w:rPr>
                <w:i/>
                <w:color w:val="4D4D4F"/>
                <w:sz w:val="20"/>
                <w:u w:val="single" w:color="4D4D4F"/>
              </w:rPr>
              <w:t>(Revised)</w:t>
            </w:r>
          </w:p>
        </w:tc>
        <w:tc>
          <w:tcPr>
            <w:tcW w:w="5972" w:type="dxa"/>
          </w:tcPr>
          <w:p w:rsidR="00F0254A" w:rsidRDefault="00026E65">
            <w:pPr>
              <w:pStyle w:val="TableParagraph"/>
              <w:spacing w:before="0"/>
              <w:ind w:right="406"/>
              <w:rPr>
                <w:sz w:val="20"/>
              </w:rPr>
            </w:pPr>
            <w:r>
              <w:rPr>
                <w:color w:val="4D4D4F"/>
                <w:sz w:val="20"/>
              </w:rPr>
              <w:t>This resource describes the more common methods for calculating racial/ethnic disproportionality in sp</w:t>
            </w:r>
            <w:r>
              <w:rPr>
                <w:color w:val="4D4D4F"/>
                <w:sz w:val="20"/>
              </w:rPr>
              <w:t>ecial education.</w:t>
            </w:r>
          </w:p>
        </w:tc>
      </w:tr>
      <w:tr w:rsidR="00F0254A">
        <w:trPr>
          <w:trHeight w:val="733"/>
        </w:trPr>
        <w:tc>
          <w:tcPr>
            <w:tcW w:w="3344" w:type="dxa"/>
          </w:tcPr>
          <w:p w:rsidR="00F0254A" w:rsidRDefault="00026E65">
            <w:pPr>
              <w:pStyle w:val="TableParagraph"/>
              <w:ind w:right="202"/>
              <w:rPr>
                <w:i/>
                <w:sz w:val="20"/>
              </w:rPr>
            </w:pPr>
            <w:hyperlink r:id="rId58">
              <w:r>
                <w:rPr>
                  <w:i/>
                  <w:color w:val="4D4D4F"/>
                  <w:sz w:val="20"/>
                  <w:u w:val="single" w:color="4D4D4F"/>
                </w:rPr>
                <w:t>Spreadsheet Application for</w:t>
              </w:r>
            </w:hyperlink>
            <w:r>
              <w:rPr>
                <w:i/>
                <w:color w:val="4D4D4F"/>
                <w:sz w:val="20"/>
              </w:rPr>
              <w:t xml:space="preserve"> </w:t>
            </w:r>
            <w:hyperlink r:id="rId59">
              <w:r>
                <w:rPr>
                  <w:i/>
                  <w:color w:val="4D4D4F"/>
                  <w:sz w:val="20"/>
                  <w:u w:val="single" w:color="4D4D4F"/>
                </w:rPr>
                <w:t>Calculating Disproportionality</w:t>
              </w:r>
            </w:hyperlink>
          </w:p>
          <w:p w:rsidR="00F0254A" w:rsidRDefault="00026E65">
            <w:pPr>
              <w:pStyle w:val="TableParagraph"/>
              <w:spacing w:line="223" w:lineRule="exact"/>
              <w:rPr>
                <w:i/>
                <w:sz w:val="20"/>
              </w:rPr>
            </w:pPr>
            <w:hyperlink r:id="rId60">
              <w:r>
                <w:rPr>
                  <w:rFonts w:ascii="Times New Roman" w:hAnsi="Times New Roman"/>
                  <w:color w:val="4D4D4F"/>
                  <w:w w:val="99"/>
                  <w:sz w:val="20"/>
                  <w:u w:val="single" w:color="4D4D4F"/>
                </w:rPr>
                <w:t xml:space="preserve"> </w:t>
              </w:r>
              <w:r>
                <w:rPr>
                  <w:i/>
                  <w:color w:val="4D4D4F"/>
                  <w:sz w:val="20"/>
                  <w:u w:val="single" w:color="4D4D4F"/>
                </w:rPr>
                <w:t>Measures and User’s Guide (Revised)</w:t>
              </w:r>
            </w:hyperlink>
          </w:p>
        </w:tc>
        <w:tc>
          <w:tcPr>
            <w:tcW w:w="5972" w:type="dxa"/>
          </w:tcPr>
          <w:p w:rsidR="00F0254A" w:rsidRDefault="00026E65">
            <w:pPr>
              <w:pStyle w:val="TableParagraph"/>
              <w:rPr>
                <w:sz w:val="20"/>
              </w:rPr>
            </w:pPr>
            <w:r>
              <w:rPr>
                <w:color w:val="4D4D4F"/>
                <w:sz w:val="20"/>
              </w:rPr>
              <w:t>This Excel spreadsheet application and user’s guide are tools to aid states in their assessment of racial/ethnic disproportionality.</w:t>
            </w:r>
          </w:p>
        </w:tc>
      </w:tr>
      <w:tr w:rsidR="00F0254A">
        <w:trPr>
          <w:trHeight w:val="731"/>
        </w:trPr>
        <w:tc>
          <w:tcPr>
            <w:tcW w:w="3344" w:type="dxa"/>
          </w:tcPr>
          <w:p w:rsidR="00F0254A" w:rsidRDefault="00026E65">
            <w:pPr>
              <w:pStyle w:val="TableParagraph"/>
              <w:rPr>
                <w:i/>
                <w:sz w:val="20"/>
              </w:rPr>
            </w:pPr>
            <w:hyperlink r:id="rId61">
              <w:r>
                <w:rPr>
                  <w:i/>
                  <w:color w:val="4D4D4F"/>
                  <w:sz w:val="20"/>
                  <w:u w:val="single" w:color="4D4D4F"/>
                </w:rPr>
                <w:t>Success Gaps Toolkit</w:t>
              </w:r>
            </w:hyperlink>
          </w:p>
        </w:tc>
        <w:tc>
          <w:tcPr>
            <w:tcW w:w="5972" w:type="dxa"/>
          </w:tcPr>
          <w:p w:rsidR="00F0254A" w:rsidRDefault="00026E65">
            <w:pPr>
              <w:pStyle w:val="TableParagraph"/>
              <w:ind w:right="119"/>
              <w:rPr>
                <w:sz w:val="20"/>
              </w:rPr>
            </w:pPr>
            <w:r>
              <w:rPr>
                <w:color w:val="4D4D4F"/>
                <w:sz w:val="20"/>
              </w:rPr>
              <w:t>Schools and districts can use the materials and resources in the toolkit to conduct a root cause analysis and make a plan for reducing success</w:t>
            </w:r>
          </w:p>
          <w:p w:rsidR="00F0254A" w:rsidRDefault="00026E65">
            <w:pPr>
              <w:pStyle w:val="TableParagraph"/>
              <w:spacing w:before="0" w:line="222" w:lineRule="exact"/>
              <w:rPr>
                <w:sz w:val="20"/>
              </w:rPr>
            </w:pPr>
            <w:r>
              <w:rPr>
                <w:color w:val="4D4D4F"/>
                <w:sz w:val="20"/>
              </w:rPr>
              <w:t>gaps.</w:t>
            </w:r>
          </w:p>
        </w:tc>
      </w:tr>
      <w:tr w:rsidR="00F0254A">
        <w:trPr>
          <w:trHeight w:val="290"/>
        </w:trPr>
        <w:tc>
          <w:tcPr>
            <w:tcW w:w="3344" w:type="dxa"/>
            <w:shd w:val="clear" w:color="auto" w:fill="82ADC5"/>
          </w:tcPr>
          <w:p w:rsidR="00F0254A" w:rsidRDefault="00026E65">
            <w:pPr>
              <w:pStyle w:val="TableParagraph"/>
              <w:spacing w:before="11" w:line="259" w:lineRule="exact"/>
              <w:rPr>
                <w:b/>
              </w:rPr>
            </w:pPr>
            <w:r>
              <w:rPr>
                <w:b/>
              </w:rPr>
              <w:t>MOE and CEIS</w:t>
            </w:r>
          </w:p>
        </w:tc>
        <w:tc>
          <w:tcPr>
            <w:tcW w:w="5972" w:type="dxa"/>
            <w:shd w:val="clear" w:color="auto" w:fill="82ADC5"/>
          </w:tcPr>
          <w:p w:rsidR="00F0254A" w:rsidRDefault="00F0254A">
            <w:pPr>
              <w:pStyle w:val="TableParagraph"/>
              <w:spacing w:before="0"/>
              <w:ind w:left="0"/>
              <w:rPr>
                <w:rFonts w:ascii="Times New Roman"/>
                <w:sz w:val="18"/>
              </w:rPr>
            </w:pPr>
          </w:p>
        </w:tc>
      </w:tr>
      <w:tr w:rsidR="00F0254A">
        <w:trPr>
          <w:trHeight w:val="731"/>
        </w:trPr>
        <w:tc>
          <w:tcPr>
            <w:tcW w:w="3344" w:type="dxa"/>
          </w:tcPr>
          <w:p w:rsidR="00F0254A" w:rsidRDefault="00026E65">
            <w:pPr>
              <w:pStyle w:val="TableParagraph"/>
              <w:ind w:right="302"/>
              <w:rPr>
                <w:i/>
                <w:sz w:val="20"/>
              </w:rPr>
            </w:pPr>
            <w:hyperlink r:id="rId62">
              <w:r>
                <w:rPr>
                  <w:i/>
                  <w:color w:val="4D4D4F"/>
                  <w:sz w:val="20"/>
                  <w:u w:val="single" w:color="4D4D4F"/>
                </w:rPr>
                <w:t>618 Data Pre-submission Edit Check</w:t>
              </w:r>
            </w:hyperlink>
            <w:hyperlink r:id="rId63">
              <w:r>
                <w:rPr>
                  <w:i/>
                  <w:color w:val="4D4D4F"/>
                  <w:sz w:val="20"/>
                  <w:u w:val="single" w:color="4D4D4F"/>
                </w:rPr>
                <w:t xml:space="preserve"> Tool - Part B MOE and CEIS</w:t>
              </w:r>
            </w:hyperlink>
          </w:p>
        </w:tc>
        <w:tc>
          <w:tcPr>
            <w:tcW w:w="5972" w:type="dxa"/>
          </w:tcPr>
          <w:p w:rsidR="00F0254A" w:rsidRDefault="00026E65">
            <w:pPr>
              <w:pStyle w:val="TableParagraph"/>
              <w:ind w:right="623"/>
              <w:rPr>
                <w:sz w:val="20"/>
              </w:rPr>
            </w:pPr>
            <w:r>
              <w:rPr>
                <w:color w:val="4D4D4F"/>
                <w:sz w:val="20"/>
              </w:rPr>
              <w:t>This tool helps states prepare their Part B Maintenance of Effort (MOE) and Coordinated Early Intervening S</w:t>
            </w:r>
            <w:r>
              <w:rPr>
                <w:color w:val="4D4D4F"/>
                <w:sz w:val="20"/>
              </w:rPr>
              <w:t>ervices (CEIS) data</w:t>
            </w:r>
          </w:p>
          <w:p w:rsidR="00F0254A" w:rsidRDefault="00026E65">
            <w:pPr>
              <w:pStyle w:val="TableParagraph"/>
              <w:spacing w:before="0" w:line="222" w:lineRule="exact"/>
              <w:rPr>
                <w:sz w:val="20"/>
              </w:rPr>
            </w:pPr>
            <w:r>
              <w:rPr>
                <w:color w:val="4D4D4F"/>
                <w:sz w:val="20"/>
              </w:rPr>
              <w:t>submission.</w:t>
            </w:r>
          </w:p>
        </w:tc>
      </w:tr>
      <w:tr w:rsidR="00F0254A">
        <w:trPr>
          <w:trHeight w:val="1220"/>
        </w:trPr>
        <w:tc>
          <w:tcPr>
            <w:tcW w:w="3344" w:type="dxa"/>
          </w:tcPr>
          <w:p w:rsidR="00F0254A" w:rsidRDefault="00026E65">
            <w:pPr>
              <w:pStyle w:val="TableParagraph"/>
              <w:ind w:right="462"/>
              <w:rPr>
                <w:i/>
                <w:sz w:val="20"/>
              </w:rPr>
            </w:pPr>
            <w:hyperlink r:id="rId64">
              <w:r>
                <w:rPr>
                  <w:i/>
                  <w:color w:val="4D4D4F"/>
                  <w:sz w:val="20"/>
                  <w:u w:val="single" w:color="4D4D4F"/>
                </w:rPr>
                <w:t>A Comparison of Mandatory</w:t>
              </w:r>
            </w:hyperlink>
            <w:r>
              <w:rPr>
                <w:i/>
                <w:color w:val="4D4D4F"/>
                <w:sz w:val="20"/>
              </w:rPr>
              <w:t xml:space="preserve"> </w:t>
            </w:r>
            <w:hyperlink r:id="rId65">
              <w:r>
                <w:rPr>
                  <w:i/>
                  <w:color w:val="4D4D4F"/>
                  <w:sz w:val="20"/>
                  <w:u w:val="single" w:color="4D4D4F"/>
                </w:rPr>
                <w:t>Comprehensive Coordinated Early</w:t>
              </w:r>
            </w:hyperlink>
            <w:r>
              <w:rPr>
                <w:i/>
                <w:color w:val="4D4D4F"/>
                <w:sz w:val="20"/>
              </w:rPr>
              <w:t xml:space="preserve"> </w:t>
            </w:r>
            <w:hyperlink r:id="rId66">
              <w:r>
                <w:rPr>
                  <w:i/>
                  <w:color w:val="4D4D4F"/>
                  <w:sz w:val="20"/>
                  <w:u w:val="single" w:color="4D4D4F"/>
                </w:rPr>
                <w:t>Intervening Service</w:t>
              </w:r>
              <w:r>
                <w:rPr>
                  <w:i/>
                  <w:color w:val="4D4D4F"/>
                  <w:sz w:val="20"/>
                  <w:u w:val="single" w:color="4D4D4F"/>
                </w:rPr>
                <w:t>s (CCEIS) and</w:t>
              </w:r>
            </w:hyperlink>
            <w:r>
              <w:rPr>
                <w:i/>
                <w:color w:val="4D4D4F"/>
                <w:sz w:val="20"/>
              </w:rPr>
              <w:t xml:space="preserve"> </w:t>
            </w:r>
            <w:hyperlink r:id="rId67">
              <w:r>
                <w:rPr>
                  <w:i/>
                  <w:color w:val="4D4D4F"/>
                  <w:sz w:val="20"/>
                  <w:u w:val="single" w:color="4D4D4F"/>
                </w:rPr>
                <w:t>Voluntary Coordinated Early</w:t>
              </w:r>
            </w:hyperlink>
          </w:p>
          <w:p w:rsidR="00F0254A" w:rsidRDefault="00026E65">
            <w:pPr>
              <w:pStyle w:val="TableParagraph"/>
              <w:spacing w:before="0" w:line="223" w:lineRule="exact"/>
              <w:rPr>
                <w:i/>
                <w:sz w:val="20"/>
              </w:rPr>
            </w:pPr>
            <w:hyperlink r:id="rId68">
              <w:r>
                <w:rPr>
                  <w:i/>
                  <w:color w:val="4D4D4F"/>
                  <w:sz w:val="20"/>
                  <w:u w:val="single" w:color="4D4D4F"/>
                </w:rPr>
                <w:t>Intervening Services (CEIS</w:t>
              </w:r>
            </w:hyperlink>
            <w:r>
              <w:rPr>
                <w:i/>
                <w:color w:val="4D4D4F"/>
                <w:sz w:val="20"/>
                <w:u w:val="single" w:color="4D4D4F"/>
              </w:rPr>
              <w:t>)</w:t>
            </w:r>
          </w:p>
        </w:tc>
        <w:tc>
          <w:tcPr>
            <w:tcW w:w="5972" w:type="dxa"/>
          </w:tcPr>
          <w:p w:rsidR="00F0254A" w:rsidRDefault="00026E65">
            <w:pPr>
              <w:pStyle w:val="TableParagraph"/>
              <w:ind w:right="454"/>
              <w:rPr>
                <w:sz w:val="20"/>
              </w:rPr>
            </w:pPr>
            <w:r>
              <w:rPr>
                <w:color w:val="4D4D4F"/>
                <w:sz w:val="20"/>
              </w:rPr>
              <w:t>This resource outlines the differences between Comprehensive Coordinated Early Intervening Services (CCEIS) and voluntary CEIS.</w:t>
            </w:r>
          </w:p>
        </w:tc>
      </w:tr>
      <w:tr w:rsidR="00F0254A">
        <w:trPr>
          <w:trHeight w:val="1466"/>
        </w:trPr>
        <w:tc>
          <w:tcPr>
            <w:tcW w:w="3344" w:type="dxa"/>
          </w:tcPr>
          <w:p w:rsidR="00F0254A" w:rsidRDefault="00026E65">
            <w:pPr>
              <w:pStyle w:val="TableParagraph"/>
              <w:ind w:right="363"/>
              <w:rPr>
                <w:i/>
                <w:sz w:val="20"/>
              </w:rPr>
            </w:pPr>
            <w:hyperlink r:id="rId69">
              <w:r>
                <w:rPr>
                  <w:i/>
                  <w:color w:val="4D4D4F"/>
                  <w:sz w:val="20"/>
                  <w:u w:val="single" w:color="4D4D4F"/>
                </w:rPr>
                <w:t>Collecting and Reporting the New</w:t>
              </w:r>
            </w:hyperlink>
            <w:r>
              <w:rPr>
                <w:i/>
                <w:color w:val="4D4D4F"/>
                <w:sz w:val="20"/>
              </w:rPr>
              <w:t xml:space="preserve"> </w:t>
            </w:r>
            <w:hyperlink r:id="rId70">
              <w:r>
                <w:rPr>
                  <w:i/>
                  <w:color w:val="4D4D4F"/>
                  <w:sz w:val="20"/>
                  <w:u w:val="single" w:color="4D4D4F"/>
                </w:rPr>
                <w:t>Data Elements Related to the Local</w:t>
              </w:r>
            </w:hyperlink>
            <w:r>
              <w:rPr>
                <w:i/>
                <w:color w:val="4D4D4F"/>
                <w:sz w:val="20"/>
              </w:rPr>
              <w:t xml:space="preserve"> </w:t>
            </w:r>
            <w:hyperlink r:id="rId71">
              <w:r>
                <w:rPr>
                  <w:i/>
                  <w:color w:val="4D4D4F"/>
                  <w:sz w:val="20"/>
                  <w:u w:val="single" w:color="4D4D4F"/>
                </w:rPr>
                <w:t>Education Agency Maintenance of</w:t>
              </w:r>
            </w:hyperlink>
            <w:r>
              <w:rPr>
                <w:i/>
                <w:color w:val="4D4D4F"/>
                <w:sz w:val="20"/>
              </w:rPr>
              <w:t xml:space="preserve"> </w:t>
            </w:r>
            <w:hyperlink r:id="rId72">
              <w:r>
                <w:rPr>
                  <w:i/>
                  <w:color w:val="4D4D4F"/>
                  <w:sz w:val="20"/>
                  <w:u w:val="single" w:color="4D4D4F"/>
                </w:rPr>
                <w:t>Effort Provisions</w:t>
              </w:r>
            </w:hyperlink>
          </w:p>
        </w:tc>
        <w:tc>
          <w:tcPr>
            <w:tcW w:w="5972" w:type="dxa"/>
          </w:tcPr>
          <w:p w:rsidR="00F0254A" w:rsidRDefault="00026E65">
            <w:pPr>
              <w:pStyle w:val="TableParagraph"/>
              <w:ind w:right="73"/>
              <w:rPr>
                <w:sz w:val="20"/>
              </w:rPr>
            </w:pPr>
            <w:r>
              <w:rPr>
                <w:color w:val="4D4D4F"/>
                <w:sz w:val="20"/>
              </w:rPr>
              <w:t>This resource discusses each of the four new data elements the Office of Special Education Programs (</w:t>
            </w:r>
            <w:r>
              <w:rPr>
                <w:color w:val="53524D"/>
                <w:sz w:val="20"/>
              </w:rPr>
              <w:t>OSEP) a</w:t>
            </w:r>
            <w:r>
              <w:rPr>
                <w:color w:val="53524D"/>
                <w:sz w:val="20"/>
              </w:rPr>
              <w:t xml:space="preserve">dded related to the local education agency (LEA) Maintenance of Effort (MOE) provisions of IDEA in the MOE Reduction and Coordinated Early Intervening Services (CEIS) data collection. The resource </w:t>
            </w:r>
            <w:r>
              <w:rPr>
                <w:color w:val="4D4D4F"/>
                <w:sz w:val="20"/>
              </w:rPr>
              <w:t>provides additional support and</w:t>
            </w:r>
          </w:p>
          <w:p w:rsidR="00F0254A" w:rsidRDefault="00026E65">
            <w:pPr>
              <w:pStyle w:val="TableParagraph"/>
              <w:spacing w:line="223" w:lineRule="exact"/>
              <w:rPr>
                <w:sz w:val="20"/>
              </w:rPr>
            </w:pPr>
            <w:r>
              <w:rPr>
                <w:color w:val="4D4D4F"/>
                <w:sz w:val="20"/>
              </w:rPr>
              <w:t>assistance as states prepar</w:t>
            </w:r>
            <w:r>
              <w:rPr>
                <w:color w:val="4D4D4F"/>
                <w:sz w:val="20"/>
              </w:rPr>
              <w:t>e to collect and submit these data.</w:t>
            </w:r>
          </w:p>
        </w:tc>
      </w:tr>
      <w:tr w:rsidR="00F0254A">
        <w:trPr>
          <w:trHeight w:val="731"/>
        </w:trPr>
        <w:tc>
          <w:tcPr>
            <w:tcW w:w="3344" w:type="dxa"/>
          </w:tcPr>
          <w:p w:rsidR="00F0254A" w:rsidRDefault="00026E65">
            <w:pPr>
              <w:pStyle w:val="TableParagraph"/>
              <w:ind w:right="89"/>
              <w:rPr>
                <w:i/>
                <w:sz w:val="20"/>
              </w:rPr>
            </w:pPr>
            <w:hyperlink r:id="rId73">
              <w:r>
                <w:rPr>
                  <w:i/>
                  <w:color w:val="4D4D4F"/>
                  <w:sz w:val="20"/>
                  <w:u w:val="single" w:color="4D4D4F"/>
                </w:rPr>
                <w:t>Coordinated Early Intervening Services</w:t>
              </w:r>
            </w:hyperlink>
            <w:r>
              <w:rPr>
                <w:i/>
                <w:color w:val="4D4D4F"/>
                <w:sz w:val="20"/>
              </w:rPr>
              <w:t xml:space="preserve"> </w:t>
            </w:r>
            <w:hyperlink r:id="rId74">
              <w:r>
                <w:rPr>
                  <w:i/>
                  <w:color w:val="4D4D4F"/>
                  <w:sz w:val="20"/>
                  <w:u w:val="single" w:color="4D4D4F"/>
                </w:rPr>
                <w:t>(CEIS) Fiscal and Student Data Tracker</w:t>
              </w:r>
            </w:hyperlink>
          </w:p>
        </w:tc>
        <w:tc>
          <w:tcPr>
            <w:tcW w:w="5972" w:type="dxa"/>
          </w:tcPr>
          <w:p w:rsidR="00F0254A" w:rsidRDefault="00026E65">
            <w:pPr>
              <w:pStyle w:val="TableParagraph"/>
              <w:ind w:right="386"/>
              <w:rPr>
                <w:sz w:val="20"/>
              </w:rPr>
            </w:pPr>
            <w:r>
              <w:rPr>
                <w:color w:val="4D4D4F"/>
                <w:sz w:val="20"/>
              </w:rPr>
              <w:t>This resource is a set of three tools state education agencies (SEAs) can use with their districts, schools, and providers to assist them in</w:t>
            </w:r>
          </w:p>
          <w:p w:rsidR="00F0254A" w:rsidRDefault="00026E65">
            <w:pPr>
              <w:pStyle w:val="TableParagraph"/>
              <w:spacing w:before="0" w:line="222" w:lineRule="exact"/>
              <w:rPr>
                <w:sz w:val="20"/>
              </w:rPr>
            </w:pPr>
            <w:r>
              <w:rPr>
                <w:color w:val="4D4D4F"/>
                <w:sz w:val="20"/>
              </w:rPr>
              <w:t>tracking the finances, services, and student data associated with CEIS.</w:t>
            </w:r>
          </w:p>
        </w:tc>
      </w:tr>
      <w:tr w:rsidR="00F0254A">
        <w:trPr>
          <w:trHeight w:val="978"/>
        </w:trPr>
        <w:tc>
          <w:tcPr>
            <w:tcW w:w="3344" w:type="dxa"/>
          </w:tcPr>
          <w:p w:rsidR="00F0254A" w:rsidRDefault="00026E65">
            <w:pPr>
              <w:pStyle w:val="TableParagraph"/>
              <w:ind w:right="202"/>
              <w:rPr>
                <w:i/>
                <w:sz w:val="20"/>
              </w:rPr>
            </w:pPr>
            <w:hyperlink r:id="rId75">
              <w:r>
                <w:rPr>
                  <w:i/>
                  <w:color w:val="4D4D4F"/>
                  <w:sz w:val="20"/>
                  <w:u w:val="single" w:color="4D4D4F"/>
                </w:rPr>
                <w:t>Maintenance of Effort (MOE)</w:t>
              </w:r>
            </w:hyperlink>
            <w:r>
              <w:rPr>
                <w:i/>
                <w:color w:val="4D4D4F"/>
                <w:sz w:val="20"/>
              </w:rPr>
              <w:t xml:space="preserve"> </w:t>
            </w:r>
            <w:hyperlink r:id="rId76">
              <w:r>
                <w:rPr>
                  <w:i/>
                  <w:color w:val="4D4D4F"/>
                  <w:sz w:val="20"/>
                  <w:u w:val="single" w:color="4D4D4F"/>
                </w:rPr>
                <w:t>Reduction Eligibil</w:t>
              </w:r>
              <w:r>
                <w:rPr>
                  <w:i/>
                  <w:color w:val="4D4D4F"/>
                  <w:sz w:val="20"/>
                  <w:u w:val="single" w:color="4D4D4F"/>
                </w:rPr>
                <w:t>ity Decision Tree</w:t>
              </w:r>
            </w:hyperlink>
          </w:p>
        </w:tc>
        <w:tc>
          <w:tcPr>
            <w:tcW w:w="5972" w:type="dxa"/>
          </w:tcPr>
          <w:p w:rsidR="00F0254A" w:rsidRDefault="00026E65">
            <w:pPr>
              <w:pStyle w:val="TableParagraph"/>
              <w:spacing w:line="240" w:lineRule="atLeast"/>
              <w:ind w:right="171"/>
              <w:rPr>
                <w:sz w:val="20"/>
              </w:rPr>
            </w:pPr>
            <w:r>
              <w:rPr>
                <w:color w:val="4D4D4F"/>
                <w:sz w:val="20"/>
              </w:rPr>
              <w:t>This resource guides state education agencies (SEAs) and local education agencies/education service agencies (LEAs/ESAs) through a series of questions to determine an LEA’s/ESA’s eligibility to reduce Maintenance of Effort (MOE).</w:t>
            </w:r>
          </w:p>
        </w:tc>
      </w:tr>
      <w:tr w:rsidR="00F0254A">
        <w:trPr>
          <w:trHeight w:val="731"/>
        </w:trPr>
        <w:tc>
          <w:tcPr>
            <w:tcW w:w="3344" w:type="dxa"/>
          </w:tcPr>
          <w:p w:rsidR="00F0254A" w:rsidRDefault="00026E65">
            <w:pPr>
              <w:pStyle w:val="TableParagraph"/>
              <w:ind w:right="202"/>
              <w:rPr>
                <w:i/>
                <w:sz w:val="20"/>
              </w:rPr>
            </w:pPr>
            <w:hyperlink r:id="rId77">
              <w:r>
                <w:rPr>
                  <w:i/>
                  <w:color w:val="4D4D4F"/>
                  <w:sz w:val="20"/>
                  <w:u w:val="single" w:color="4D4D4F"/>
                </w:rPr>
                <w:t>Maintenance of Effort (MOE)</w:t>
              </w:r>
            </w:hyperlink>
            <w:r>
              <w:rPr>
                <w:i/>
                <w:color w:val="4D4D4F"/>
                <w:sz w:val="20"/>
              </w:rPr>
              <w:t xml:space="preserve"> </w:t>
            </w:r>
            <w:hyperlink r:id="rId78">
              <w:r>
                <w:rPr>
                  <w:i/>
                  <w:color w:val="4D4D4F"/>
                  <w:sz w:val="20"/>
                  <w:u w:val="single" w:color="4D4D4F"/>
                </w:rPr>
                <w:t>Reduction Eligibility Worksheets</w:t>
              </w:r>
            </w:hyperlink>
          </w:p>
        </w:tc>
        <w:tc>
          <w:tcPr>
            <w:tcW w:w="5972" w:type="dxa"/>
          </w:tcPr>
          <w:p w:rsidR="00F0254A" w:rsidRDefault="00026E65">
            <w:pPr>
              <w:pStyle w:val="TableParagraph"/>
              <w:ind w:right="393"/>
              <w:rPr>
                <w:sz w:val="20"/>
              </w:rPr>
            </w:pPr>
            <w:r>
              <w:rPr>
                <w:color w:val="4D4D4F"/>
                <w:sz w:val="20"/>
              </w:rPr>
              <w:t>These worksheets include two documents to assist state education agencies (SEAs) and local education agencies/education service</w:t>
            </w:r>
          </w:p>
          <w:p w:rsidR="00F0254A" w:rsidRDefault="00026E65">
            <w:pPr>
              <w:pStyle w:val="TableParagraph"/>
              <w:spacing w:before="0" w:line="222" w:lineRule="exact"/>
              <w:rPr>
                <w:sz w:val="20"/>
              </w:rPr>
            </w:pPr>
            <w:r>
              <w:rPr>
                <w:color w:val="4D4D4F"/>
                <w:sz w:val="20"/>
              </w:rPr>
              <w:t>agencies (LEAs/ESAs) with Maintenance of Effort (MOE) reduction.</w:t>
            </w:r>
          </w:p>
        </w:tc>
      </w:tr>
      <w:tr w:rsidR="00F0254A">
        <w:trPr>
          <w:trHeight w:val="976"/>
        </w:trPr>
        <w:tc>
          <w:tcPr>
            <w:tcW w:w="3344" w:type="dxa"/>
          </w:tcPr>
          <w:p w:rsidR="00F0254A" w:rsidRDefault="00026E65">
            <w:pPr>
              <w:pStyle w:val="TableParagraph"/>
              <w:ind w:right="165"/>
              <w:rPr>
                <w:i/>
                <w:sz w:val="20"/>
              </w:rPr>
            </w:pPr>
            <w:hyperlink r:id="rId79">
              <w:r>
                <w:rPr>
                  <w:i/>
                  <w:color w:val="4D4D4F"/>
                  <w:sz w:val="20"/>
                  <w:u w:val="single" w:color="4D4D4F"/>
                </w:rPr>
                <w:t>Navigating Coordinated Early</w:t>
              </w:r>
            </w:hyperlink>
            <w:r>
              <w:rPr>
                <w:i/>
                <w:color w:val="4D4D4F"/>
                <w:sz w:val="20"/>
              </w:rPr>
              <w:t xml:space="preserve"> </w:t>
            </w:r>
            <w:hyperlink r:id="rId80">
              <w:r>
                <w:rPr>
                  <w:i/>
                  <w:color w:val="4D4D4F"/>
                  <w:sz w:val="20"/>
                  <w:u w:val="single" w:color="4D4D4F"/>
                </w:rPr>
                <w:t>Intervening Services (CEIS) Frequently</w:t>
              </w:r>
            </w:hyperlink>
            <w:r>
              <w:rPr>
                <w:i/>
                <w:color w:val="4D4D4F"/>
                <w:sz w:val="20"/>
              </w:rPr>
              <w:t xml:space="preserve"> </w:t>
            </w:r>
            <w:hyperlink r:id="rId81">
              <w:r>
                <w:rPr>
                  <w:i/>
                  <w:color w:val="4D4D4F"/>
                  <w:sz w:val="20"/>
                  <w:u w:val="single" w:color="4D4D4F"/>
                </w:rPr>
                <w:t>Asked Questions (FAQ)</w:t>
              </w:r>
            </w:hyperlink>
          </w:p>
        </w:tc>
        <w:tc>
          <w:tcPr>
            <w:tcW w:w="5972" w:type="dxa"/>
          </w:tcPr>
          <w:p w:rsidR="00F0254A" w:rsidRDefault="00026E65">
            <w:pPr>
              <w:pStyle w:val="TableParagraph"/>
              <w:ind w:right="337"/>
              <w:rPr>
                <w:sz w:val="20"/>
              </w:rPr>
            </w:pPr>
            <w:r>
              <w:rPr>
                <w:color w:val="4D4D4F"/>
                <w:sz w:val="20"/>
              </w:rPr>
              <w:t>This frequently asked quest</w:t>
            </w:r>
            <w:r>
              <w:rPr>
                <w:color w:val="4D4D4F"/>
                <w:sz w:val="20"/>
              </w:rPr>
              <w:t>ions (FAQ) resource focuses on helping state education agencies (SEAs) and local education agencies (LEAs) understand Coordinated Early Intervening Services (CEIS) and its</w:t>
            </w:r>
          </w:p>
          <w:p w:rsidR="00F0254A" w:rsidRDefault="00026E65">
            <w:pPr>
              <w:pStyle w:val="TableParagraph"/>
              <w:spacing w:before="0" w:line="223" w:lineRule="exact"/>
              <w:rPr>
                <w:sz w:val="20"/>
              </w:rPr>
            </w:pPr>
            <w:r>
              <w:rPr>
                <w:color w:val="4D4D4F"/>
                <w:sz w:val="20"/>
              </w:rPr>
              <w:t>reporting requirements.</w:t>
            </w:r>
          </w:p>
        </w:tc>
      </w:tr>
      <w:tr w:rsidR="00F0254A">
        <w:trPr>
          <w:trHeight w:val="733"/>
        </w:trPr>
        <w:tc>
          <w:tcPr>
            <w:tcW w:w="3344" w:type="dxa"/>
          </w:tcPr>
          <w:p w:rsidR="00F0254A" w:rsidRDefault="00026E65">
            <w:pPr>
              <w:pStyle w:val="TableParagraph"/>
              <w:spacing w:line="240" w:lineRule="atLeast"/>
              <w:ind w:right="538"/>
              <w:rPr>
                <w:i/>
                <w:sz w:val="20"/>
              </w:rPr>
            </w:pPr>
            <w:hyperlink r:id="rId82">
              <w:r>
                <w:rPr>
                  <w:i/>
                  <w:color w:val="4D4D4F"/>
                  <w:sz w:val="20"/>
                  <w:u w:val="single" w:color="4D4D4F"/>
                </w:rPr>
                <w:t>Navigating Coordinated Early</w:t>
              </w:r>
            </w:hyperlink>
            <w:r>
              <w:rPr>
                <w:i/>
                <w:color w:val="4D4D4F"/>
                <w:sz w:val="20"/>
              </w:rPr>
              <w:t xml:space="preserve"> </w:t>
            </w:r>
            <w:hyperlink r:id="rId83">
              <w:r>
                <w:rPr>
                  <w:i/>
                  <w:color w:val="4D4D4F"/>
                  <w:sz w:val="20"/>
                  <w:u w:val="single" w:color="4D4D4F"/>
                </w:rPr>
                <w:t>Intervening Services (CEIS) White</w:t>
              </w:r>
            </w:hyperlink>
            <w:r>
              <w:rPr>
                <w:i/>
                <w:color w:val="4D4D4F"/>
                <w:sz w:val="20"/>
              </w:rPr>
              <w:t xml:space="preserve"> </w:t>
            </w:r>
            <w:hyperlink r:id="rId84">
              <w:r>
                <w:rPr>
                  <w:i/>
                  <w:color w:val="4D4D4F"/>
                  <w:sz w:val="20"/>
                  <w:u w:val="single" w:color="4D4D4F"/>
                </w:rPr>
                <w:t>Paper</w:t>
              </w:r>
            </w:hyperlink>
          </w:p>
        </w:tc>
        <w:tc>
          <w:tcPr>
            <w:tcW w:w="5972" w:type="dxa"/>
          </w:tcPr>
          <w:p w:rsidR="00F0254A" w:rsidRDefault="00026E65">
            <w:pPr>
              <w:pStyle w:val="TableParagraph"/>
              <w:spacing w:line="240" w:lineRule="atLeast"/>
              <w:ind w:right="111"/>
              <w:rPr>
                <w:sz w:val="20"/>
              </w:rPr>
            </w:pPr>
            <w:r>
              <w:rPr>
                <w:color w:val="4D4D4F"/>
                <w:sz w:val="20"/>
              </w:rPr>
              <w:t>This document focuses on helping state education agencies (SEAs) and local education agencies (LEAs) to better understand Coordinated Early Intervening Services (CEIS) and its reporting requirements.</w:t>
            </w:r>
          </w:p>
        </w:tc>
      </w:tr>
      <w:tr w:rsidR="00F0254A">
        <w:trPr>
          <w:trHeight w:val="287"/>
        </w:trPr>
        <w:tc>
          <w:tcPr>
            <w:tcW w:w="3344" w:type="dxa"/>
            <w:shd w:val="clear" w:color="auto" w:fill="82ADC5"/>
          </w:tcPr>
          <w:p w:rsidR="00F0254A" w:rsidRDefault="00026E65">
            <w:pPr>
              <w:pStyle w:val="TableParagraph"/>
              <w:spacing w:before="8" w:line="259" w:lineRule="exact"/>
              <w:rPr>
                <w:b/>
              </w:rPr>
            </w:pPr>
            <w:r>
              <w:rPr>
                <w:b/>
              </w:rPr>
              <w:t>Online Lear</w:t>
            </w:r>
            <w:r>
              <w:rPr>
                <w:b/>
              </w:rPr>
              <w:t>ning</w:t>
            </w:r>
          </w:p>
        </w:tc>
        <w:tc>
          <w:tcPr>
            <w:tcW w:w="5972" w:type="dxa"/>
            <w:shd w:val="clear" w:color="auto" w:fill="82ADC5"/>
          </w:tcPr>
          <w:p w:rsidR="00F0254A" w:rsidRDefault="00F0254A">
            <w:pPr>
              <w:pStyle w:val="TableParagraph"/>
              <w:spacing w:before="0"/>
              <w:ind w:left="0"/>
              <w:rPr>
                <w:rFonts w:ascii="Times New Roman"/>
                <w:sz w:val="18"/>
              </w:rPr>
            </w:pPr>
          </w:p>
        </w:tc>
      </w:tr>
      <w:tr w:rsidR="00F0254A">
        <w:trPr>
          <w:trHeight w:val="978"/>
        </w:trPr>
        <w:tc>
          <w:tcPr>
            <w:tcW w:w="3344" w:type="dxa"/>
          </w:tcPr>
          <w:p w:rsidR="00F0254A" w:rsidRDefault="00026E65">
            <w:pPr>
              <w:pStyle w:val="TableParagraph"/>
              <w:ind w:right="135"/>
              <w:rPr>
                <w:i/>
                <w:sz w:val="20"/>
              </w:rPr>
            </w:pPr>
            <w:hyperlink r:id="rId85">
              <w:r>
                <w:rPr>
                  <w:i/>
                  <w:color w:val="4D4D4F"/>
                  <w:sz w:val="20"/>
                  <w:u w:val="single" w:color="4D4D4F"/>
                </w:rPr>
                <w:t>Online Learning and IDEA Educational</w:t>
              </w:r>
            </w:hyperlink>
            <w:r>
              <w:rPr>
                <w:i/>
                <w:color w:val="4D4D4F"/>
                <w:sz w:val="20"/>
              </w:rPr>
              <w:t xml:space="preserve"> </w:t>
            </w:r>
            <w:hyperlink r:id="rId86">
              <w:r>
                <w:rPr>
                  <w:i/>
                  <w:color w:val="4D4D4F"/>
                  <w:sz w:val="20"/>
                  <w:u w:val="single" w:color="4D4D4F"/>
                </w:rPr>
                <w:t>Environments (Ages 6-21)</w:t>
              </w:r>
            </w:hyperlink>
          </w:p>
        </w:tc>
        <w:tc>
          <w:tcPr>
            <w:tcW w:w="5972" w:type="dxa"/>
          </w:tcPr>
          <w:p w:rsidR="00F0254A" w:rsidRDefault="00026E65">
            <w:pPr>
              <w:pStyle w:val="TableParagraph"/>
              <w:ind w:right="242"/>
              <w:rPr>
                <w:sz w:val="20"/>
              </w:rPr>
            </w:pPr>
            <w:r>
              <w:rPr>
                <w:color w:val="4D4D4F"/>
                <w:sz w:val="20"/>
              </w:rPr>
              <w:t>State and local district staff can use this tool when considering the time students with disabilities spend i</w:t>
            </w:r>
            <w:r>
              <w:rPr>
                <w:color w:val="4D4D4F"/>
                <w:sz w:val="20"/>
              </w:rPr>
              <w:t>n online learning and how they should count that time when reporting IDEA educational</w:t>
            </w:r>
          </w:p>
          <w:p w:rsidR="00F0254A" w:rsidRDefault="00026E65">
            <w:pPr>
              <w:pStyle w:val="TableParagraph"/>
              <w:spacing w:before="0" w:line="225" w:lineRule="exact"/>
              <w:rPr>
                <w:sz w:val="20"/>
              </w:rPr>
            </w:pPr>
            <w:r>
              <w:rPr>
                <w:color w:val="4D4D4F"/>
                <w:sz w:val="20"/>
              </w:rPr>
              <w:t>environments.</w:t>
            </w:r>
          </w:p>
        </w:tc>
      </w:tr>
    </w:tbl>
    <w:p w:rsidR="00F0254A" w:rsidRDefault="00F0254A">
      <w:pPr>
        <w:spacing w:line="225" w:lineRule="exact"/>
        <w:rPr>
          <w:sz w:val="20"/>
        </w:rPr>
        <w:sectPr w:rsidR="00F0254A">
          <w:pgSz w:w="12240" w:h="15840"/>
          <w:pgMar w:top="1440" w:right="1320" w:bottom="640" w:left="1320" w:header="0" w:footer="458"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4"/>
        <w:gridCol w:w="5972"/>
      </w:tblGrid>
      <w:tr w:rsidR="00F0254A">
        <w:trPr>
          <w:trHeight w:val="431"/>
        </w:trPr>
        <w:tc>
          <w:tcPr>
            <w:tcW w:w="3344" w:type="dxa"/>
            <w:shd w:val="clear" w:color="auto" w:fill="055D8A"/>
          </w:tcPr>
          <w:p w:rsidR="00F0254A" w:rsidRDefault="00026E65">
            <w:pPr>
              <w:pStyle w:val="TableParagraph"/>
              <w:spacing w:before="88"/>
              <w:rPr>
                <w:b/>
                <w:sz w:val="21"/>
              </w:rPr>
            </w:pPr>
            <w:r>
              <w:rPr>
                <w:b/>
                <w:color w:val="FFFFFF"/>
                <w:sz w:val="21"/>
              </w:rPr>
              <w:lastRenderedPageBreak/>
              <w:t>Tool/Product</w:t>
            </w:r>
          </w:p>
        </w:tc>
        <w:tc>
          <w:tcPr>
            <w:tcW w:w="5972" w:type="dxa"/>
            <w:shd w:val="clear" w:color="auto" w:fill="055D8A"/>
          </w:tcPr>
          <w:p w:rsidR="00F0254A" w:rsidRDefault="00026E65">
            <w:pPr>
              <w:pStyle w:val="TableParagraph"/>
              <w:spacing w:before="88"/>
              <w:rPr>
                <w:b/>
                <w:sz w:val="21"/>
              </w:rPr>
            </w:pPr>
            <w:r>
              <w:rPr>
                <w:b/>
                <w:color w:val="FFFFFF"/>
                <w:sz w:val="21"/>
              </w:rPr>
              <w:t>Description</w:t>
            </w:r>
          </w:p>
        </w:tc>
      </w:tr>
      <w:tr w:rsidR="00F0254A">
        <w:trPr>
          <w:trHeight w:val="733"/>
        </w:trPr>
        <w:tc>
          <w:tcPr>
            <w:tcW w:w="3344" w:type="dxa"/>
          </w:tcPr>
          <w:p w:rsidR="00F0254A" w:rsidRDefault="00026E65">
            <w:pPr>
              <w:pStyle w:val="TableParagraph"/>
              <w:ind w:right="414"/>
              <w:rPr>
                <w:i/>
                <w:sz w:val="20"/>
              </w:rPr>
            </w:pPr>
            <w:hyperlink r:id="rId87">
              <w:r>
                <w:rPr>
                  <w:i/>
                  <w:color w:val="4D4D4F"/>
                  <w:sz w:val="20"/>
                  <w:u w:val="single" w:color="4D4D4F"/>
                </w:rPr>
                <w:t>Summary of State Policy on Online</w:t>
              </w:r>
            </w:hyperlink>
            <w:r>
              <w:rPr>
                <w:i/>
                <w:color w:val="4D4D4F"/>
                <w:sz w:val="20"/>
              </w:rPr>
              <w:t xml:space="preserve"> </w:t>
            </w:r>
            <w:hyperlink r:id="rId88">
              <w:r>
                <w:rPr>
                  <w:i/>
                  <w:color w:val="4D4D4F"/>
                  <w:sz w:val="20"/>
                  <w:u w:val="single" w:color="4D4D4F"/>
                </w:rPr>
                <w:t>Learning</w:t>
              </w:r>
            </w:hyperlink>
          </w:p>
        </w:tc>
        <w:tc>
          <w:tcPr>
            <w:tcW w:w="5972" w:type="dxa"/>
          </w:tcPr>
          <w:p w:rsidR="00F0254A" w:rsidRDefault="00026E65">
            <w:pPr>
              <w:pStyle w:val="TableParagraph"/>
              <w:spacing w:line="240" w:lineRule="atLeast"/>
              <w:ind w:right="125"/>
              <w:rPr>
                <w:sz w:val="20"/>
              </w:rPr>
            </w:pPr>
            <w:r>
              <w:rPr>
                <w:color w:val="4D4D4F"/>
                <w:sz w:val="20"/>
              </w:rPr>
              <w:t>This white paper provides a snapshot of available policies and guidance related to online learning and students with disabilities from a small group of states that require online experience.</w:t>
            </w:r>
          </w:p>
        </w:tc>
      </w:tr>
      <w:tr w:rsidR="00F0254A">
        <w:trPr>
          <w:trHeight w:val="287"/>
        </w:trPr>
        <w:tc>
          <w:tcPr>
            <w:tcW w:w="3344" w:type="dxa"/>
            <w:shd w:val="clear" w:color="auto" w:fill="82ADC5"/>
          </w:tcPr>
          <w:p w:rsidR="00F0254A" w:rsidRDefault="00026E65">
            <w:pPr>
              <w:pStyle w:val="TableParagraph"/>
              <w:spacing w:before="8" w:line="259" w:lineRule="exact"/>
              <w:rPr>
                <w:b/>
              </w:rPr>
            </w:pPr>
            <w:r>
              <w:rPr>
                <w:b/>
              </w:rPr>
              <w:t>SSIP</w:t>
            </w:r>
          </w:p>
        </w:tc>
        <w:tc>
          <w:tcPr>
            <w:tcW w:w="5972" w:type="dxa"/>
            <w:shd w:val="clear" w:color="auto" w:fill="82ADC5"/>
          </w:tcPr>
          <w:p w:rsidR="00F0254A" w:rsidRDefault="00F0254A">
            <w:pPr>
              <w:pStyle w:val="TableParagraph"/>
              <w:spacing w:before="0"/>
              <w:ind w:left="0"/>
              <w:rPr>
                <w:rFonts w:ascii="Times New Roman"/>
                <w:sz w:val="18"/>
              </w:rPr>
            </w:pPr>
          </w:p>
        </w:tc>
      </w:tr>
      <w:tr w:rsidR="00F0254A">
        <w:trPr>
          <w:trHeight w:val="488"/>
        </w:trPr>
        <w:tc>
          <w:tcPr>
            <w:tcW w:w="3344" w:type="dxa"/>
          </w:tcPr>
          <w:p w:rsidR="00F0254A" w:rsidRDefault="00026E65">
            <w:pPr>
              <w:pStyle w:val="TableParagraph"/>
              <w:rPr>
                <w:i/>
                <w:sz w:val="20"/>
              </w:rPr>
            </w:pPr>
            <w:hyperlink r:id="rId89">
              <w:r>
                <w:rPr>
                  <w:i/>
                  <w:color w:val="4D4D4F"/>
                  <w:sz w:val="20"/>
                  <w:u w:val="single" w:color="4D4D4F"/>
                </w:rPr>
                <w:t>A Guide to SSIP Evaluation Planning</w:t>
              </w:r>
            </w:hyperlink>
          </w:p>
        </w:tc>
        <w:tc>
          <w:tcPr>
            <w:tcW w:w="5972" w:type="dxa"/>
          </w:tcPr>
          <w:p w:rsidR="00F0254A" w:rsidRDefault="00026E65">
            <w:pPr>
              <w:pStyle w:val="TableParagraph"/>
              <w:spacing w:line="240" w:lineRule="atLeast"/>
              <w:ind w:right="203"/>
              <w:rPr>
                <w:sz w:val="20"/>
              </w:rPr>
            </w:pPr>
            <w:r>
              <w:rPr>
                <w:color w:val="4D4D4F"/>
                <w:sz w:val="20"/>
              </w:rPr>
              <w:t>This guide describes key steps for developing a well-thought-out plan for evaluating a State Systemic Improvement Plan (SS</w:t>
            </w:r>
            <w:r>
              <w:rPr>
                <w:color w:val="4D4D4F"/>
                <w:sz w:val="20"/>
              </w:rPr>
              <w:t>IP).</w:t>
            </w:r>
          </w:p>
        </w:tc>
      </w:tr>
      <w:tr w:rsidR="00F0254A">
        <w:trPr>
          <w:trHeight w:val="731"/>
        </w:trPr>
        <w:tc>
          <w:tcPr>
            <w:tcW w:w="3344" w:type="dxa"/>
          </w:tcPr>
          <w:p w:rsidR="00F0254A" w:rsidRDefault="00026E65">
            <w:pPr>
              <w:pStyle w:val="TableParagraph"/>
              <w:spacing w:before="0"/>
              <w:ind w:right="109"/>
              <w:rPr>
                <w:i/>
                <w:sz w:val="20"/>
              </w:rPr>
            </w:pPr>
            <w:hyperlink r:id="rId90">
              <w:r>
                <w:rPr>
                  <w:i/>
                  <w:color w:val="4D4D4F"/>
                  <w:sz w:val="20"/>
                  <w:u w:val="single" w:color="4D4D4F"/>
                </w:rPr>
                <w:t>Considerations for Making Changes to</w:t>
              </w:r>
            </w:hyperlink>
            <w:r>
              <w:rPr>
                <w:i/>
                <w:color w:val="4D4D4F"/>
                <w:sz w:val="20"/>
              </w:rPr>
              <w:t xml:space="preserve"> </w:t>
            </w:r>
            <w:hyperlink r:id="rId91">
              <w:r>
                <w:rPr>
                  <w:i/>
                  <w:color w:val="4D4D4F"/>
                  <w:sz w:val="20"/>
                  <w:u w:val="single" w:color="4D4D4F"/>
                </w:rPr>
                <w:t>SIMR Baseline and Targets</w:t>
              </w:r>
            </w:hyperlink>
          </w:p>
        </w:tc>
        <w:tc>
          <w:tcPr>
            <w:tcW w:w="5972" w:type="dxa"/>
          </w:tcPr>
          <w:p w:rsidR="00F0254A" w:rsidRDefault="00026E65">
            <w:pPr>
              <w:pStyle w:val="TableParagraph"/>
              <w:spacing w:before="0"/>
              <w:ind w:right="266"/>
              <w:rPr>
                <w:sz w:val="20"/>
              </w:rPr>
            </w:pPr>
            <w:r>
              <w:rPr>
                <w:color w:val="4D4D4F"/>
                <w:sz w:val="20"/>
              </w:rPr>
              <w:t>This white paper outlines factors for Part B and Part C state agencies to consider when revising State-Id</w:t>
            </w:r>
            <w:r>
              <w:rPr>
                <w:color w:val="4D4D4F"/>
                <w:sz w:val="20"/>
              </w:rPr>
              <w:t>entified Measurable Result (SIMR)</w:t>
            </w:r>
          </w:p>
          <w:p w:rsidR="00F0254A" w:rsidRDefault="00026E65">
            <w:pPr>
              <w:pStyle w:val="TableParagraph"/>
              <w:spacing w:before="0" w:line="222" w:lineRule="exact"/>
              <w:rPr>
                <w:sz w:val="20"/>
              </w:rPr>
            </w:pPr>
            <w:r>
              <w:rPr>
                <w:color w:val="4D4D4F"/>
                <w:sz w:val="20"/>
              </w:rPr>
              <w:t>baselines or targets.</w:t>
            </w:r>
          </w:p>
        </w:tc>
      </w:tr>
      <w:tr w:rsidR="00F0254A">
        <w:trPr>
          <w:trHeight w:val="978"/>
        </w:trPr>
        <w:tc>
          <w:tcPr>
            <w:tcW w:w="3344" w:type="dxa"/>
          </w:tcPr>
          <w:p w:rsidR="00F0254A" w:rsidRDefault="00026E65">
            <w:pPr>
              <w:pStyle w:val="TableParagraph"/>
              <w:spacing w:before="3"/>
              <w:ind w:right="98"/>
              <w:rPr>
                <w:i/>
                <w:sz w:val="20"/>
              </w:rPr>
            </w:pPr>
            <w:hyperlink r:id="rId92">
              <w:r>
                <w:rPr>
                  <w:i/>
                  <w:color w:val="4D4D4F"/>
                  <w:sz w:val="20"/>
                  <w:u w:val="single" w:color="4D4D4F"/>
                </w:rPr>
                <w:t>Operationalizing Your SSIP Evaluation:</w:t>
              </w:r>
            </w:hyperlink>
            <w:r>
              <w:rPr>
                <w:i/>
                <w:color w:val="4D4D4F"/>
                <w:sz w:val="20"/>
              </w:rPr>
              <w:t xml:space="preserve"> </w:t>
            </w:r>
            <w:hyperlink r:id="rId93">
              <w:r>
                <w:rPr>
                  <w:i/>
                  <w:color w:val="4D4D4F"/>
                  <w:sz w:val="20"/>
                  <w:u w:val="single" w:color="4D4D4F"/>
                </w:rPr>
                <w:t>A Self-Assessment Tool</w:t>
              </w:r>
            </w:hyperlink>
          </w:p>
        </w:tc>
        <w:tc>
          <w:tcPr>
            <w:tcW w:w="5972" w:type="dxa"/>
          </w:tcPr>
          <w:p w:rsidR="00F0254A" w:rsidRDefault="00026E65">
            <w:pPr>
              <w:pStyle w:val="TableParagraph"/>
              <w:spacing w:before="3"/>
              <w:ind w:right="330"/>
              <w:rPr>
                <w:sz w:val="20"/>
              </w:rPr>
            </w:pPr>
            <w:r>
              <w:rPr>
                <w:color w:val="4D4D4F"/>
                <w:sz w:val="20"/>
              </w:rPr>
              <w:t>This interactive self-assessment tool leads those within a state responsible for implementing the State System</w:t>
            </w:r>
            <w:r>
              <w:rPr>
                <w:color w:val="4D4D4F"/>
                <w:sz w:val="20"/>
              </w:rPr>
              <w:t>ic Improvement Plan (SSIP) evaluation through the process of operationalizing their SSIP</w:t>
            </w:r>
          </w:p>
          <w:p w:rsidR="00F0254A" w:rsidRDefault="00026E65">
            <w:pPr>
              <w:pStyle w:val="TableParagraph"/>
              <w:spacing w:before="0" w:line="223" w:lineRule="exact"/>
              <w:rPr>
                <w:sz w:val="20"/>
              </w:rPr>
            </w:pPr>
            <w:r>
              <w:rPr>
                <w:color w:val="4D4D4F"/>
                <w:sz w:val="20"/>
              </w:rPr>
              <w:t>evaluation plan in tandem with implementation efforts.</w:t>
            </w:r>
          </w:p>
        </w:tc>
      </w:tr>
      <w:tr w:rsidR="00F0254A">
        <w:trPr>
          <w:trHeight w:val="976"/>
        </w:trPr>
        <w:tc>
          <w:tcPr>
            <w:tcW w:w="3344" w:type="dxa"/>
          </w:tcPr>
          <w:p w:rsidR="00F0254A" w:rsidRDefault="00026E65">
            <w:pPr>
              <w:pStyle w:val="TableParagraph"/>
              <w:ind w:right="323"/>
              <w:jc w:val="both"/>
              <w:rPr>
                <w:i/>
                <w:sz w:val="20"/>
              </w:rPr>
            </w:pPr>
            <w:hyperlink r:id="rId94">
              <w:r>
                <w:rPr>
                  <w:i/>
                  <w:color w:val="4D4D4F"/>
                  <w:sz w:val="20"/>
                  <w:u w:val="single" w:color="4D4D4F"/>
                </w:rPr>
                <w:t>Using a Theory of Action to Develop</w:t>
              </w:r>
            </w:hyperlink>
            <w:r>
              <w:rPr>
                <w:i/>
                <w:color w:val="4D4D4F"/>
                <w:sz w:val="20"/>
              </w:rPr>
              <w:t xml:space="preserve"> </w:t>
            </w:r>
            <w:hyperlink r:id="rId95">
              <w:r>
                <w:rPr>
                  <w:i/>
                  <w:color w:val="4D4D4F"/>
                  <w:sz w:val="20"/>
                  <w:u w:val="single" w:color="4D4D4F"/>
                </w:rPr>
                <w:t>Performance Indicators to Measure</w:t>
              </w:r>
            </w:hyperlink>
            <w:r>
              <w:rPr>
                <w:i/>
                <w:color w:val="4D4D4F"/>
                <w:sz w:val="20"/>
              </w:rPr>
              <w:t xml:space="preserve"> </w:t>
            </w:r>
            <w:hyperlink r:id="rId96">
              <w:r>
                <w:rPr>
                  <w:i/>
                  <w:color w:val="4D4D4F"/>
                  <w:sz w:val="20"/>
                  <w:u w:val="single" w:color="4D4D4F"/>
                </w:rPr>
                <w:t xml:space="preserve">Progress Toward a SiMR </w:t>
              </w:r>
            </w:hyperlink>
          </w:p>
        </w:tc>
        <w:tc>
          <w:tcPr>
            <w:tcW w:w="5972" w:type="dxa"/>
          </w:tcPr>
          <w:p w:rsidR="00F0254A" w:rsidRDefault="00026E65">
            <w:pPr>
              <w:pStyle w:val="TableParagraph"/>
              <w:ind w:right="184"/>
              <w:jc w:val="both"/>
              <w:rPr>
                <w:sz w:val="20"/>
              </w:rPr>
            </w:pPr>
            <w:r>
              <w:rPr>
                <w:color w:val="4D4D4F"/>
                <w:sz w:val="20"/>
              </w:rPr>
              <w:t>This white paper o</w:t>
            </w:r>
            <w:r>
              <w:rPr>
                <w:color w:val="4D4D4F"/>
                <w:sz w:val="20"/>
              </w:rPr>
              <w:t>ffers an approach for using a theory of action as an outline to develop the State Systemic Improvement Plan (SSIP) Phase II evaluation questions and plan that will guide the SSIP work in</w:t>
            </w:r>
            <w:r>
              <w:rPr>
                <w:color w:val="4D4D4F"/>
                <w:spacing w:val="-25"/>
                <w:sz w:val="20"/>
              </w:rPr>
              <w:t xml:space="preserve"> </w:t>
            </w:r>
            <w:r>
              <w:rPr>
                <w:color w:val="4D4D4F"/>
                <w:sz w:val="20"/>
              </w:rPr>
              <w:t>Phase</w:t>
            </w:r>
          </w:p>
          <w:p w:rsidR="00F0254A" w:rsidRDefault="00026E65">
            <w:pPr>
              <w:pStyle w:val="TableParagraph"/>
              <w:spacing w:before="0" w:line="222" w:lineRule="exact"/>
              <w:jc w:val="both"/>
              <w:rPr>
                <w:sz w:val="20"/>
              </w:rPr>
            </w:pPr>
            <w:r>
              <w:rPr>
                <w:color w:val="4D4D4F"/>
                <w:sz w:val="20"/>
              </w:rPr>
              <w:t>III and beyond.</w:t>
            </w:r>
          </w:p>
        </w:tc>
      </w:tr>
      <w:tr w:rsidR="00F0254A">
        <w:trPr>
          <w:trHeight w:val="1465"/>
        </w:trPr>
        <w:tc>
          <w:tcPr>
            <w:tcW w:w="3344" w:type="dxa"/>
          </w:tcPr>
          <w:p w:rsidR="00F0254A" w:rsidRDefault="00026E65">
            <w:pPr>
              <w:pStyle w:val="TableParagraph"/>
              <w:ind w:right="455"/>
              <w:jc w:val="both"/>
              <w:rPr>
                <w:i/>
                <w:sz w:val="20"/>
              </w:rPr>
            </w:pPr>
            <w:hyperlink r:id="rId97">
              <w:r>
                <w:rPr>
                  <w:i/>
                  <w:color w:val="4D4D4F"/>
                  <w:sz w:val="20"/>
                  <w:u w:val="single" w:color="4D4D4F"/>
                </w:rPr>
                <w:t>Using Growth Models to Measure</w:t>
              </w:r>
            </w:hyperlink>
            <w:r>
              <w:rPr>
                <w:i/>
                <w:color w:val="4D4D4F"/>
                <w:sz w:val="20"/>
              </w:rPr>
              <w:t xml:space="preserve"> </w:t>
            </w:r>
            <w:hyperlink r:id="rId98">
              <w:r>
                <w:rPr>
                  <w:i/>
                  <w:color w:val="4D4D4F"/>
                  <w:sz w:val="20"/>
                  <w:u w:val="single" w:color="4D4D4F"/>
                </w:rPr>
                <w:t>Child/ Student Outcomes for State</w:t>
              </w:r>
            </w:hyperlink>
            <w:r>
              <w:rPr>
                <w:i/>
                <w:color w:val="4D4D4F"/>
                <w:sz w:val="20"/>
              </w:rPr>
              <w:t xml:space="preserve"> </w:t>
            </w:r>
            <w:hyperlink r:id="rId99">
              <w:r>
                <w:rPr>
                  <w:i/>
                  <w:color w:val="4D4D4F"/>
                  <w:sz w:val="20"/>
                  <w:u w:val="single" w:color="4D4D4F"/>
                </w:rPr>
                <w:t>Systemic Improvement Plans</w:t>
              </w:r>
            </w:hyperlink>
          </w:p>
        </w:tc>
        <w:tc>
          <w:tcPr>
            <w:tcW w:w="5972" w:type="dxa"/>
          </w:tcPr>
          <w:p w:rsidR="00F0254A" w:rsidRDefault="00026E65">
            <w:pPr>
              <w:pStyle w:val="TableParagraph"/>
              <w:ind w:right="256"/>
              <w:rPr>
                <w:sz w:val="20"/>
              </w:rPr>
            </w:pPr>
            <w:r>
              <w:rPr>
                <w:color w:val="4D4D4F"/>
                <w:sz w:val="20"/>
              </w:rPr>
              <w:t>This white paper, with a focus on special education pop</w:t>
            </w:r>
            <w:r>
              <w:rPr>
                <w:color w:val="4D4D4F"/>
                <w:sz w:val="20"/>
              </w:rPr>
              <w:t>ulations, provides state and local education personnel with an overview of issues to consider with growth models, a look at models currently in use, and a description of common models and a scenario of their potential use within the State Systemic Improvem</w:t>
            </w:r>
            <w:r>
              <w:rPr>
                <w:color w:val="4D4D4F"/>
                <w:sz w:val="20"/>
              </w:rPr>
              <w:t>ent Plan (SSIP)</w:t>
            </w:r>
          </w:p>
          <w:p w:rsidR="00F0254A" w:rsidRDefault="00026E65">
            <w:pPr>
              <w:pStyle w:val="TableParagraph"/>
              <w:spacing w:line="223" w:lineRule="exact"/>
              <w:rPr>
                <w:sz w:val="20"/>
              </w:rPr>
            </w:pPr>
            <w:r>
              <w:rPr>
                <w:color w:val="4D4D4F"/>
                <w:sz w:val="20"/>
              </w:rPr>
              <w:t>process.</w:t>
            </w:r>
          </w:p>
        </w:tc>
      </w:tr>
    </w:tbl>
    <w:p w:rsidR="00026E65" w:rsidRDefault="00026E65"/>
    <w:sectPr w:rsidR="00026E65">
      <w:pgSz w:w="12240" w:h="15840"/>
      <w:pgMar w:top="1440" w:right="1320" w:bottom="640" w:left="1320" w:header="0"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E65" w:rsidRDefault="00026E65">
      <w:r>
        <w:separator/>
      </w:r>
    </w:p>
  </w:endnote>
  <w:endnote w:type="continuationSeparator" w:id="0">
    <w:p w:rsidR="00026E65" w:rsidRDefault="0002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54A" w:rsidRDefault="008E0018">
    <w:pPr>
      <w:pStyle w:val="BodyText"/>
      <w:spacing w:line="14" w:lineRule="auto"/>
      <w:rPr>
        <w:b w:val="0"/>
        <w:sz w:val="20"/>
      </w:rPr>
    </w:pPr>
    <w:r>
      <w:rPr>
        <w:noProof/>
        <w:lang w:bidi="ar-SA"/>
      </w:rPr>
      <mc:AlternateContent>
        <mc:Choice Requires="wps">
          <w:drawing>
            <wp:anchor distT="0" distB="0" distL="114300" distR="114300" simplePos="0" relativeHeight="251143168" behindDoc="1" locked="0" layoutInCell="1" allowOverlap="1">
              <wp:simplePos x="0" y="0"/>
              <wp:positionH relativeFrom="page">
                <wp:posOffset>901700</wp:posOffset>
              </wp:positionH>
              <wp:positionV relativeFrom="page">
                <wp:posOffset>9577070</wp:posOffset>
              </wp:positionV>
              <wp:extent cx="817880" cy="1276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54A" w:rsidRDefault="00026E65">
                          <w:pPr>
                            <w:spacing w:line="184" w:lineRule="exact"/>
                            <w:ind w:left="20"/>
                            <w:rPr>
                              <w:b/>
                              <w:sz w:val="16"/>
                            </w:rPr>
                          </w:pPr>
                          <w:hyperlink r:id="rId1">
                            <w:r>
                              <w:rPr>
                                <w:b/>
                                <w:color w:val="4D4D4F"/>
                                <w:sz w:val="16"/>
                              </w:rPr>
                              <w:t>www.ideadata.org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54.1pt;width:64.4pt;height:10.05pt;z-index:-25217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N1qw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" filled="f" stroked="f">
              <v:textbox inset="0,0,0,0">
                <w:txbxContent>
                  <w:p w:rsidR="00F0254A" w:rsidRDefault="00026E65">
                    <w:pPr>
                      <w:spacing w:line="184" w:lineRule="exact"/>
                      <w:ind w:left="20"/>
                      <w:rPr>
                        <w:b/>
                        <w:sz w:val="16"/>
                      </w:rPr>
                    </w:pPr>
                    <w:hyperlink r:id="rId2">
                      <w:r>
                        <w:rPr>
                          <w:b/>
                          <w:color w:val="4D4D4F"/>
                          <w:sz w:val="16"/>
                        </w:rPr>
                        <w:t>www.ideadata.org</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51144192" behindDoc="1" locked="0" layoutInCell="1" allowOverlap="1">
              <wp:simplePos x="0" y="0"/>
              <wp:positionH relativeFrom="page">
                <wp:posOffset>6540500</wp:posOffset>
              </wp:positionH>
              <wp:positionV relativeFrom="page">
                <wp:posOffset>9577070</wp:posOffset>
              </wp:positionV>
              <wp:extent cx="12827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54A" w:rsidRDefault="00026E65">
                          <w:pPr>
                            <w:spacing w:line="184" w:lineRule="exact"/>
                            <w:ind w:left="60"/>
                            <w:rPr>
                              <w:b/>
                              <w:sz w:val="16"/>
                            </w:rPr>
                          </w:pPr>
                          <w:r>
                            <w:fldChar w:fldCharType="begin"/>
                          </w:r>
                          <w:r>
                            <w:rPr>
                              <w:b/>
                              <w:color w:val="4D4D4F"/>
                              <w:sz w:val="16"/>
                            </w:rPr>
                            <w:instrText xml:space="preserve"> PAGE </w:instrText>
                          </w:r>
                          <w:r>
                            <w:fldChar w:fldCharType="separate"/>
                          </w:r>
                          <w:r w:rsidR="008E0018">
                            <w:rPr>
                              <w:b/>
                              <w:noProof/>
                              <w:color w:val="4D4D4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5pt;margin-top:754.1pt;width:10.1pt;height:10.05pt;z-index:-25217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pz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" filled="f" stroked="f">
              <v:textbox inset="0,0,0,0">
                <w:txbxContent>
                  <w:p w:rsidR="00F0254A" w:rsidRDefault="00026E65">
                    <w:pPr>
                      <w:spacing w:line="184" w:lineRule="exact"/>
                      <w:ind w:left="60"/>
                      <w:rPr>
                        <w:b/>
                        <w:sz w:val="16"/>
                      </w:rPr>
                    </w:pPr>
                    <w:r>
                      <w:fldChar w:fldCharType="begin"/>
                    </w:r>
                    <w:r>
                      <w:rPr>
                        <w:b/>
                        <w:color w:val="4D4D4F"/>
                        <w:sz w:val="16"/>
                      </w:rPr>
                      <w:instrText xml:space="preserve"> PAGE </w:instrText>
                    </w:r>
                    <w:r>
                      <w:fldChar w:fldCharType="separate"/>
                    </w:r>
                    <w:r w:rsidR="008E0018">
                      <w:rPr>
                        <w:b/>
                        <w:noProof/>
                        <w:color w:val="4D4D4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E65" w:rsidRDefault="00026E65">
      <w:r>
        <w:separator/>
      </w:r>
    </w:p>
  </w:footnote>
  <w:footnote w:type="continuationSeparator" w:id="0">
    <w:p w:rsidR="00026E65" w:rsidRDefault="00026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4A"/>
    <w:rsid w:val="00026E65"/>
    <w:rsid w:val="005A6AB4"/>
    <w:rsid w:val="008E0018"/>
    <w:rsid w:val="00F0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C8E12"/>
  <w15:docId w15:val="{1E4A50BC-759B-482B-8397-F5E6096B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7"/>
    </w:pPr>
  </w:style>
  <w:style w:type="character" w:styleId="Hyperlink">
    <w:name w:val="Hyperlink"/>
    <w:basedOn w:val="DefaultParagraphFont"/>
    <w:uiPriority w:val="99"/>
    <w:unhideWhenUsed/>
    <w:rsid w:val="005A6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ideadata.org/resources/resource/1578/enhanced-pre-submission-edit-check-tools-for-idea-618-part-b-data" TargetMode="External"/><Relationship Id="rId21" Type="http://schemas.openxmlformats.org/officeDocument/2006/relationships/hyperlink" Target="https://ideadata.org/resources/resource/1725/quick-references-for-idea-data" TargetMode="External"/><Relationship Id="rId34" Type="http://schemas.openxmlformats.org/officeDocument/2006/relationships/hyperlink" Target="https://ideadata.org/resources/resource/1555/part-b-idea-data-processes-toolkit" TargetMode="External"/><Relationship Id="rId42" Type="http://schemas.openxmlformats.org/officeDocument/2006/relationships/hyperlink" Target="https://ideadata.org/resources/resource/1579/idea-part-b-discipline-data-collection-questions-and-answers" TargetMode="External"/><Relationship Id="rId47" Type="http://schemas.openxmlformats.org/officeDocument/2006/relationships/hyperlink" Target="https://ideadata.org/resources/resource/133/equity-inclusion-and-opportunity-addressing-success-gaps-indicators-of" TargetMode="External"/><Relationship Id="rId50" Type="http://schemas.openxmlformats.org/officeDocument/2006/relationships/hyperlink" Target="https://ideadata.org/resources/resource/130/equity-inclusion-and-opportunity-addressing-success-gaps-white-paper" TargetMode="External"/><Relationship Id="rId55" Type="http://schemas.openxmlformats.org/officeDocument/2006/relationships/hyperlink" Target="https://ideadata.org/resources/resource/140/methods-for-assessing-racialethnic-disproportionality-in-special-education" TargetMode="External"/><Relationship Id="rId63" Type="http://schemas.openxmlformats.org/officeDocument/2006/relationships/hyperlink" Target="https://ideadata.org/resources/resource/162/618-data-pre-submission-edit-check-tool-part-b-moe-and-ceis" TargetMode="External"/><Relationship Id="rId68" Type="http://schemas.openxmlformats.org/officeDocument/2006/relationships/hyperlink" Target="https://ideadata.org/resources/resource/1580/a-comparison-of-mandatory-comprehensive-coordinated-early-intervening" TargetMode="External"/><Relationship Id="rId76" Type="http://schemas.openxmlformats.org/officeDocument/2006/relationships/hyperlink" Target="https://ideadata.org/resources/resource/1495/maintenance-of-effort-moe-reduction-eligibility-decision-tree" TargetMode="External"/><Relationship Id="rId84" Type="http://schemas.openxmlformats.org/officeDocument/2006/relationships/hyperlink" Target="https://ideadata.org/resources/resource/1436/navigating-coordinated-early-intervening-services-ceis-white-paper" TargetMode="External"/><Relationship Id="rId89" Type="http://schemas.openxmlformats.org/officeDocument/2006/relationships/hyperlink" Target="https://ideadata.org/resources/resource/1487/a-guide-to-ssip-evaluation-planning" TargetMode="External"/><Relationship Id="rId97" Type="http://schemas.openxmlformats.org/officeDocument/2006/relationships/hyperlink" Target="https://ideadata.org/resources/resource/1570/using-growth-models-to-measure-child-student-outcomes-for-state-systemic" TargetMode="External"/><Relationship Id="rId7" Type="http://schemas.openxmlformats.org/officeDocument/2006/relationships/hyperlink" Target="https://ideadata.org/resources/resource/1758/data-meeting-protocol" TargetMode="External"/><Relationship Id="rId71" Type="http://schemas.openxmlformats.org/officeDocument/2006/relationships/hyperlink" Target="https://ideadata.org/resources/resource/1572/collecting-and-reporting-the-new-data-elements-related-to-the-local" TargetMode="External"/><Relationship Id="rId92" Type="http://schemas.openxmlformats.org/officeDocument/2006/relationships/hyperlink" Target="https://ideadata.org/resources/resource/1571/operationalizing-your-ssip-evaluation-a-self-assessment-tool" TargetMode="External"/><Relationship Id="rId2" Type="http://schemas.openxmlformats.org/officeDocument/2006/relationships/settings" Target="settings.xml"/><Relationship Id="rId16" Type="http://schemas.openxmlformats.org/officeDocument/2006/relationships/hyperlink" Target="https://ideadata.org/resources/resource/1574/idea-part-b-indicator-12-transition-template-calculating-data-worksheet" TargetMode="External"/><Relationship Id="rId29" Type="http://schemas.openxmlformats.org/officeDocument/2006/relationships/hyperlink" Target="https://ideadata.org/resources/resource/1591/idea-part-b-sss-idea-crosswalk" TargetMode="External"/><Relationship Id="rId11" Type="http://schemas.openxmlformats.org/officeDocument/2006/relationships/hyperlink" Target="https://ideadata.org/sites/default/files/media/documents/2018-02/Step_by_Step_Outlier_Analysis.pdf" TargetMode="External"/><Relationship Id="rId24" Type="http://schemas.openxmlformats.org/officeDocument/2006/relationships/hyperlink" Target="https://ideadata.org/resources/resource/1427/618-data-pre-submission-edit-check-tools" TargetMode="External"/><Relationship Id="rId32" Type="http://schemas.openxmlformats.org/officeDocument/2006/relationships/hyperlink" Target="https://ideadata.org/resources/resource/1593/idea-data-center-part-b-data-system-framework" TargetMode="External"/><Relationship Id="rId37" Type="http://schemas.openxmlformats.org/officeDocument/2006/relationships/hyperlink" Target="https://ideadata.org/resources/resource/1582/working-principles-of-high-quality-idea-data" TargetMode="External"/><Relationship Id="rId40" Type="http://schemas.openxmlformats.org/officeDocument/2006/relationships/hyperlink" Target="https://ideadata.org/resources/resource/1498/edfacts-idea-discipline-data-infographic" TargetMode="External"/><Relationship Id="rId45" Type="http://schemas.openxmlformats.org/officeDocument/2006/relationships/hyperlink" Target="https://ideadata.org/resources/resource/139/measuring-significant-discrepancy-an-indicator-b4-technical-assistance-guide" TargetMode="External"/><Relationship Id="rId53" Type="http://schemas.openxmlformats.org/officeDocument/2006/relationships/hyperlink" Target="https://ideadata.org/resources/resource/1592/examining-representation-over-under-or-both" TargetMode="External"/><Relationship Id="rId58" Type="http://schemas.openxmlformats.org/officeDocument/2006/relationships/hyperlink" Target="https://ideadata.org/resources/resource/1484/spreadsheet-application-for-calculating-disproportionality-measures-and" TargetMode="External"/><Relationship Id="rId66" Type="http://schemas.openxmlformats.org/officeDocument/2006/relationships/hyperlink" Target="https://ideadata.org/resources/resource/1580/a-comparison-of-mandatory-comprehensive-coordinated-early-intervening" TargetMode="External"/><Relationship Id="rId74" Type="http://schemas.openxmlformats.org/officeDocument/2006/relationships/hyperlink" Target="https://ideadata.org/resources/resource/1689/coordinated-early-intervening-services-ceis-fiscal-and-student-data-tracker" TargetMode="External"/><Relationship Id="rId79" Type="http://schemas.openxmlformats.org/officeDocument/2006/relationships/hyperlink" Target="https://ideadata.org/resources/resource/1477/navigating-coordinated-early-intervening-services-ceis-frequently-asked" TargetMode="External"/><Relationship Id="rId87" Type="http://schemas.openxmlformats.org/officeDocument/2006/relationships/hyperlink" Target="https://ideadata.org/resources/resource/1478/summary-of-state-policy-on-online-learning" TargetMode="External"/><Relationship Id="rId5" Type="http://schemas.openxmlformats.org/officeDocument/2006/relationships/endnotes" Target="endnotes.xml"/><Relationship Id="rId61" Type="http://schemas.openxmlformats.org/officeDocument/2006/relationships/hyperlink" Target="https://ideadata.org/resources/resource/1538/success-gaps-toolkit" TargetMode="External"/><Relationship Id="rId82" Type="http://schemas.openxmlformats.org/officeDocument/2006/relationships/hyperlink" Target="https://ideadata.org/resources/resource/1436/navigating-coordinated-early-intervening-services-ceis-white-paper" TargetMode="External"/><Relationship Id="rId90" Type="http://schemas.openxmlformats.org/officeDocument/2006/relationships/hyperlink" Target="https://ideadata.org/resources/resource/1471/considerations-for-making-changes-to-simr-baseline-and-targets" TargetMode="External"/><Relationship Id="rId95" Type="http://schemas.openxmlformats.org/officeDocument/2006/relationships/hyperlink" Target="https://ideadata.org/resources/resource/1488/using-a-theory-of-action-to-develop-performance-indicators-to-measure" TargetMode="External"/><Relationship Id="rId19" Type="http://schemas.openxmlformats.org/officeDocument/2006/relationships/hyperlink" Target="https://ideadata.org/resources/resource/123/section-618-public-reporting-requirements" TargetMode="External"/><Relationship Id="rId14" Type="http://schemas.openxmlformats.org/officeDocument/2006/relationships/hyperlink" Target="https://ideadata.org/resources/resource/1476/idea-section-618-public-reporting-data-element-checklists" TargetMode="External"/><Relationship Id="rId22" Type="http://schemas.openxmlformats.org/officeDocument/2006/relationships/hyperlink" Target="https://www.ideadata.org/interactive-public-reporting-engine-v2" TargetMode="External"/><Relationship Id="rId27" Type="http://schemas.openxmlformats.org/officeDocument/2006/relationships/hyperlink" Target="https://ideadata.org/resources/resource/1578/enhanced-pre-submission-edit-check-tools-for-idea-618-part-b-data" TargetMode="External"/><Relationship Id="rId30" Type="http://schemas.openxmlformats.org/officeDocument/2006/relationships/hyperlink" Target="https://ideadata.org/resources/resource/1564/idea-data-training-modules" TargetMode="External"/><Relationship Id="rId35" Type="http://schemas.openxmlformats.org/officeDocument/2006/relationships/hyperlink" Target="https://ideadata.org/resources/resource/1581/the-importance-of-high-quality-data-and-the-role-of-business-rules" TargetMode="External"/><Relationship Id="rId43" Type="http://schemas.openxmlformats.org/officeDocument/2006/relationships/hyperlink" Target="https://ideadata.org/resources/resource/139/measuring-significant-discrepancy-an-indicator-b4-technical-assistance-guide" TargetMode="External"/><Relationship Id="rId48" Type="http://schemas.openxmlformats.org/officeDocument/2006/relationships/hyperlink" Target="https://ideadata.org/resources/resource/133/equity-inclusion-and-opportunity-addressing-success-gaps-indicators-of" TargetMode="External"/><Relationship Id="rId56" Type="http://schemas.openxmlformats.org/officeDocument/2006/relationships/hyperlink" Target="https://ideadata.org/resources/resource/140/methods-for-assessing-racialethnic-disproportionality-in-special-education" TargetMode="External"/><Relationship Id="rId64" Type="http://schemas.openxmlformats.org/officeDocument/2006/relationships/hyperlink" Target="https://ideadata.org/resources/resource/1580/a-comparison-of-mandatory-comprehensive-coordinated-early-intervening" TargetMode="External"/><Relationship Id="rId69" Type="http://schemas.openxmlformats.org/officeDocument/2006/relationships/hyperlink" Target="https://ideadata.org/resources/resource/1572/collecting-and-reporting-the-new-data-elements-related-to-the-local" TargetMode="External"/><Relationship Id="rId77" Type="http://schemas.openxmlformats.org/officeDocument/2006/relationships/hyperlink" Target="https://ideadata.org/resources/resource/1496/maintenance-of-effort-moe-reduction-eligibility-worksheets" TargetMode="External"/><Relationship Id="rId100" Type="http://schemas.openxmlformats.org/officeDocument/2006/relationships/fontTable" Target="fontTable.xml"/><Relationship Id="rId8" Type="http://schemas.openxmlformats.org/officeDocument/2006/relationships/hyperlink" Target="https://ideadata.org/resources/resource/1508/idea-data-quality-outlier-analyses-tools" TargetMode="External"/><Relationship Id="rId51" Type="http://schemas.openxmlformats.org/officeDocument/2006/relationships/hyperlink" Target="https://ideadata.org/resources/resource/130/equity-inclusion-and-opportunity-addressing-success-gaps-white-paper" TargetMode="External"/><Relationship Id="rId72" Type="http://schemas.openxmlformats.org/officeDocument/2006/relationships/hyperlink" Target="https://ideadata.org/resources/resource/1572/collecting-and-reporting-the-new-data-elements-related-to-the-local" TargetMode="External"/><Relationship Id="rId80" Type="http://schemas.openxmlformats.org/officeDocument/2006/relationships/hyperlink" Target="https://ideadata.org/resources/resource/1477/navigating-coordinated-early-intervening-services-ceis-frequently-asked" TargetMode="External"/><Relationship Id="rId85" Type="http://schemas.openxmlformats.org/officeDocument/2006/relationships/hyperlink" Target="https://ideadata.org/resources/resource/1567/online-learning-and-idea-educational-environments-ages-6-21" TargetMode="External"/><Relationship Id="rId93" Type="http://schemas.openxmlformats.org/officeDocument/2006/relationships/hyperlink" Target="https://ideadata.org/resources/resource/1571/operationalizing-your-ssip-evaluation-a-self-assessment-tool" TargetMode="External"/><Relationship Id="rId98" Type="http://schemas.openxmlformats.org/officeDocument/2006/relationships/hyperlink" Target="https://ideadata.org/resources/resource/1570/using-growth-models-to-measure-child-student-outcomes-for-state-systemic" TargetMode="External"/><Relationship Id="rId3" Type="http://schemas.openxmlformats.org/officeDocument/2006/relationships/webSettings" Target="webSettings.xml"/><Relationship Id="rId12" Type="http://schemas.openxmlformats.org/officeDocument/2006/relationships/hyperlink" Target="https://ideadata.org/resources/resource/1476/idea-section-618-public-reporting-data-element-checklists" TargetMode="External"/><Relationship Id="rId17" Type="http://schemas.openxmlformats.org/officeDocument/2006/relationships/hyperlink" Target="https://ideadata.org/resources/resource/1574/idea-part-b-indicator-12-transition-template-calculating-data-worksheet" TargetMode="External"/><Relationship Id="rId25" Type="http://schemas.openxmlformats.org/officeDocument/2006/relationships/hyperlink" Target="https://ideadata.org/resources/resource/1578/enhanced-pre-submission-edit-check-tools-for-idea-618-part-b-data" TargetMode="External"/><Relationship Id="rId33" Type="http://schemas.openxmlformats.org/officeDocument/2006/relationships/hyperlink" Target="https://ideadata.org/resources/resource/1577/idea-part-b-confidentiality-checklist" TargetMode="External"/><Relationship Id="rId38" Type="http://schemas.openxmlformats.org/officeDocument/2006/relationships/hyperlink" Target="https://ideadata.org/resources/resource/1582/working-principles-of-high-quality-idea-data" TargetMode="External"/><Relationship Id="rId46" Type="http://schemas.openxmlformats.org/officeDocument/2006/relationships/hyperlink" Target="https://ideadata.org/resources/resource/1590/equity-requirements-in-idea" TargetMode="External"/><Relationship Id="rId59" Type="http://schemas.openxmlformats.org/officeDocument/2006/relationships/hyperlink" Target="https://ideadata.org/resources/resource/1484/spreadsheet-application-for-calculating-disproportionality-measures-and" TargetMode="External"/><Relationship Id="rId67" Type="http://schemas.openxmlformats.org/officeDocument/2006/relationships/hyperlink" Target="https://ideadata.org/resources/resource/1580/a-comparison-of-mandatory-comprehensive-coordinated-early-intervening" TargetMode="External"/><Relationship Id="rId20" Type="http://schemas.openxmlformats.org/officeDocument/2006/relationships/hyperlink" Target="https://ideadata.org/resources/resource/1725/quick-references-for-idea-data" TargetMode="External"/><Relationship Id="rId41" Type="http://schemas.openxmlformats.org/officeDocument/2006/relationships/hyperlink" Target="https://ideadata.org/resources/resource/1579/idea-part-b-discipline-data-collection-questions-and-answers" TargetMode="External"/><Relationship Id="rId54" Type="http://schemas.openxmlformats.org/officeDocument/2006/relationships/hyperlink" Target="https://ideadata.org/resources/resource/140/methods-for-assessing-racialethnic-disproportionality-in-special-education" TargetMode="External"/><Relationship Id="rId62" Type="http://schemas.openxmlformats.org/officeDocument/2006/relationships/hyperlink" Target="https://ideadata.org/resources/resource/162/618-data-pre-submission-edit-check-tool-part-b-moe-and-ceis" TargetMode="External"/><Relationship Id="rId70" Type="http://schemas.openxmlformats.org/officeDocument/2006/relationships/hyperlink" Target="https://ideadata.org/resources/resource/1572/collecting-and-reporting-the-new-data-elements-related-to-the-local" TargetMode="External"/><Relationship Id="rId75" Type="http://schemas.openxmlformats.org/officeDocument/2006/relationships/hyperlink" Target="https://ideadata.org/resources/resource/1495/maintenance-of-effort-moe-reduction-eligibility-decision-tree" TargetMode="External"/><Relationship Id="rId83" Type="http://schemas.openxmlformats.org/officeDocument/2006/relationships/hyperlink" Target="https://ideadata.org/resources/resource/1436/navigating-coordinated-early-intervening-services-ceis-white-paper" TargetMode="External"/><Relationship Id="rId88" Type="http://schemas.openxmlformats.org/officeDocument/2006/relationships/hyperlink" Target="https://ideadata.org/resources/resource/1478/summary-of-state-policy-on-online-learning" TargetMode="External"/><Relationship Id="rId91" Type="http://schemas.openxmlformats.org/officeDocument/2006/relationships/hyperlink" Target="https://ideadata.org/resources/resource/1471/considerations-for-making-changes-to-simr-baseline-and-targets" TargetMode="External"/><Relationship Id="rId96" Type="http://schemas.openxmlformats.org/officeDocument/2006/relationships/hyperlink" Target="https://ideadata.org/resources/resource/1488/using-a-theory-of-action-to-develop-performance-indicators-to-measure"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ideadata.org/resources/resource/1574/idea-part-b-indicator-12-transition-template-calculating-data-worksheet" TargetMode="External"/><Relationship Id="rId23" Type="http://schemas.openxmlformats.org/officeDocument/2006/relationships/hyperlink" Target="https://ideadata.org/resources/resource/1427/618-data-pre-submission-edit-check-tools" TargetMode="External"/><Relationship Id="rId28" Type="http://schemas.openxmlformats.org/officeDocument/2006/relationships/footer" Target="footer1.xml"/><Relationship Id="rId36" Type="http://schemas.openxmlformats.org/officeDocument/2006/relationships/hyperlink" Target="https://ideadata.org/resources/resource/1581/the-importance-of-high-quality-data-and-the-role-of-business-rules" TargetMode="External"/><Relationship Id="rId49" Type="http://schemas.openxmlformats.org/officeDocument/2006/relationships/hyperlink" Target="https://ideadata.org/resources/resource/133/equity-inclusion-and-opportunity-addressing-success-gaps-indicators-of" TargetMode="External"/><Relationship Id="rId57" Type="http://schemas.openxmlformats.org/officeDocument/2006/relationships/hyperlink" Target="https://ideadata.org/resources/resource/140/methods-for-assessing-racialethnic-disproportionality-in-special-education" TargetMode="External"/><Relationship Id="rId10" Type="http://schemas.openxmlformats.org/officeDocument/2006/relationships/hyperlink" Target="https://ideadata.org/sites/default/files/media/documents/2018-02/Step_by_Step_Outlier_Analysis.pdf" TargetMode="External"/><Relationship Id="rId31" Type="http://schemas.openxmlformats.org/officeDocument/2006/relationships/hyperlink" Target="https://ideadata.org/resources/resource/1593/idea-data-center-part-b-data-system-framework" TargetMode="External"/><Relationship Id="rId44" Type="http://schemas.openxmlformats.org/officeDocument/2006/relationships/hyperlink" Target="https://ideadata.org/resources/resource/139/measuring-significant-discrepancy-an-indicator-b4-technical-assistance-guide" TargetMode="External"/><Relationship Id="rId52" Type="http://schemas.openxmlformats.org/officeDocument/2006/relationships/hyperlink" Target="https://ideadata.org/resources/resource/1592/examining-representation-over-under-or-both" TargetMode="External"/><Relationship Id="rId60" Type="http://schemas.openxmlformats.org/officeDocument/2006/relationships/hyperlink" Target="https://ideadata.org/resources/resource/1484/spreadsheet-application-for-calculating-disproportionality-measures-and" TargetMode="External"/><Relationship Id="rId65" Type="http://schemas.openxmlformats.org/officeDocument/2006/relationships/hyperlink" Target="https://ideadata.org/resources/resource/1580/a-comparison-of-mandatory-comprehensive-coordinated-early-intervening" TargetMode="External"/><Relationship Id="rId73" Type="http://schemas.openxmlformats.org/officeDocument/2006/relationships/hyperlink" Target="https://ideadata.org/resources/resource/1689/coordinated-early-intervening-services-ceis-fiscal-and-student-data-tracker" TargetMode="External"/><Relationship Id="rId78" Type="http://schemas.openxmlformats.org/officeDocument/2006/relationships/hyperlink" Target="https://ideadata.org/resources/resource/1496/maintenance-of-effort-moe-reduction-eligibility-worksheets" TargetMode="External"/><Relationship Id="rId81" Type="http://schemas.openxmlformats.org/officeDocument/2006/relationships/hyperlink" Target="https://ideadata.org/resources/resource/1477/navigating-coordinated-early-intervening-services-ceis-frequently-asked" TargetMode="External"/><Relationship Id="rId86" Type="http://schemas.openxmlformats.org/officeDocument/2006/relationships/hyperlink" Target="https://ideadata.org/resources/resource/1567/online-learning-and-idea-educational-environments-ages-6-21" TargetMode="External"/><Relationship Id="rId94" Type="http://schemas.openxmlformats.org/officeDocument/2006/relationships/hyperlink" Target="https://ideadata.org/resources/resource/1488/using-a-theory-of-action-to-develop-performance-indicators-to-measure" TargetMode="External"/><Relationship Id="rId99" Type="http://schemas.openxmlformats.org/officeDocument/2006/relationships/hyperlink" Target="https://ideadata.org/resources/resource/1570/using-growth-models-to-measure-child-student-outcomes-for-state-systemic" TargetMode="External"/><Relationship Id="rId10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ideadata.org/resources/resource/1508/idea-data-quality-outlier-analyses-tools" TargetMode="External"/><Relationship Id="rId13" Type="http://schemas.openxmlformats.org/officeDocument/2006/relationships/hyperlink" Target="https://ideadata.org/resources/resource/1476/idea-section-618-public-reporting-data-element-checklists" TargetMode="External"/><Relationship Id="rId18" Type="http://schemas.openxmlformats.org/officeDocument/2006/relationships/hyperlink" Target="https://ideadata.org/resources/resource/123/section-618-public-reporting-requirements" TargetMode="External"/><Relationship Id="rId39" Type="http://schemas.openxmlformats.org/officeDocument/2006/relationships/hyperlink" Target="https://ideadata.org/resources/resource/1498/edfacts-idea-discipline-data-infographi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deadata.org/" TargetMode="External"/><Relationship Id="rId1" Type="http://schemas.openxmlformats.org/officeDocument/2006/relationships/hyperlink" Target="http://www.idea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3405</Words>
  <Characters>19412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Warren</dc:creator>
  <cp:lastModifiedBy>Vanessa Ofori</cp:lastModifiedBy>
  <cp:revision>2</cp:revision>
  <dcterms:created xsi:type="dcterms:W3CDTF">2019-10-24T17:46:00Z</dcterms:created>
  <dcterms:modified xsi:type="dcterms:W3CDTF">2019-10-24T17:46:00Z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Microsoft® Word 2016</vt:lpwstr>
  </property>
  <property fmtid="{D5CDD505-2E9C-101B-9397-08002B2CF9AE}" pid="4" name="LastSaved">
    <vt:filetime>2019-10-24T00:00:00Z</vt:filetime>
  </property>
</Properties>
</file>